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6C4" w:rsidRDefault="004A46C4">
      <w:pPr>
        <w:widowControl w:val="0"/>
        <w:autoSpaceDE w:val="0"/>
        <w:autoSpaceDN w:val="0"/>
        <w:adjustRightInd w:val="0"/>
        <w:spacing w:after="0" w:line="240" w:lineRule="auto"/>
        <w:ind w:left="-567"/>
        <w:jc w:val="center"/>
        <w:rPr>
          <w:rFonts w:cs="Calibri"/>
          <w:b/>
          <w:bCs/>
          <w:color w:val="0D0D0D" w:themeColor="text1" w:themeTint="F2"/>
        </w:rPr>
      </w:pPr>
      <w:bookmarkStart w:id="0" w:name="_GoBack"/>
      <w:bookmarkEnd w:id="0"/>
    </w:p>
    <w:p w:rsidR="004A46C4" w:rsidRDefault="004A46C4">
      <w:pPr>
        <w:widowControl w:val="0"/>
        <w:autoSpaceDE w:val="0"/>
        <w:autoSpaceDN w:val="0"/>
        <w:adjustRightInd w:val="0"/>
        <w:spacing w:after="0" w:line="240" w:lineRule="auto"/>
        <w:ind w:left="-567"/>
        <w:jc w:val="center"/>
        <w:rPr>
          <w:rFonts w:cs="Calibri"/>
          <w:b/>
          <w:bCs/>
          <w:color w:val="0D0D0D" w:themeColor="text1" w:themeTint="F2"/>
        </w:rPr>
      </w:pPr>
    </w:p>
    <w:p w:rsidR="004A46C4" w:rsidRDefault="00617AA1">
      <w:pPr>
        <w:widowControl w:val="0"/>
        <w:autoSpaceDE w:val="0"/>
        <w:autoSpaceDN w:val="0"/>
        <w:adjustRightInd w:val="0"/>
        <w:spacing w:after="0" w:line="240" w:lineRule="auto"/>
        <w:ind w:left="-567"/>
        <w:jc w:val="center"/>
        <w:rPr>
          <w:rFonts w:cs="Calibri"/>
          <w:b/>
          <w:bCs/>
          <w:color w:val="0D0D0D" w:themeColor="text1" w:themeTint="F2"/>
        </w:rPr>
      </w:pPr>
      <w:r>
        <w:rPr>
          <w:rFonts w:cs="Calibri"/>
          <w:b/>
          <w:bCs/>
          <w:noProof/>
          <w:color w:val="0D0D0D" w:themeColor="text1" w:themeTint="F2"/>
          <w:lang w:eastAsia="ru-RU"/>
        </w:rPr>
        <w:drawing>
          <wp:inline distT="0" distB="0" distL="0" distR="0">
            <wp:extent cx="1682496" cy="2101410"/>
            <wp:effectExtent l="0" t="0" r="0" b="0"/>
            <wp:docPr id="2" name="Рисунок 2" descr="G:\ХВАСТОВИЧСКИЙ МУНИЦИПАЛЬНЫЙ ОКРУГ\ПЗЗ\ИЗ ОКРУГА информация\Gerb_rayo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ХВАСТОВИЧСКИЙ МУНИЦИПАЛЬНЫЙ ОКРУГ\ПЗЗ\ИЗ ОКРУГА информация\Gerb_rayona.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81987" cy="2100774"/>
                    </a:xfrm>
                    <a:prstGeom prst="rect">
                      <a:avLst/>
                    </a:prstGeom>
                    <a:noFill/>
                    <a:ln>
                      <a:noFill/>
                    </a:ln>
                  </pic:spPr>
                </pic:pic>
              </a:graphicData>
            </a:graphic>
          </wp:inline>
        </w:drawing>
      </w:r>
    </w:p>
    <w:p w:rsidR="004A46C4" w:rsidRDefault="004A46C4">
      <w:pPr>
        <w:widowControl w:val="0"/>
        <w:autoSpaceDE w:val="0"/>
        <w:autoSpaceDN w:val="0"/>
        <w:adjustRightInd w:val="0"/>
        <w:spacing w:after="0" w:line="240" w:lineRule="auto"/>
        <w:ind w:left="-567"/>
        <w:jc w:val="center"/>
        <w:rPr>
          <w:rFonts w:cs="Calibri"/>
          <w:b/>
          <w:bCs/>
          <w:color w:val="0D0D0D" w:themeColor="text1" w:themeTint="F2"/>
        </w:rPr>
      </w:pPr>
    </w:p>
    <w:p w:rsidR="004A46C4" w:rsidRDefault="004A46C4">
      <w:pPr>
        <w:widowControl w:val="0"/>
        <w:autoSpaceDE w:val="0"/>
        <w:autoSpaceDN w:val="0"/>
        <w:adjustRightInd w:val="0"/>
        <w:spacing w:after="0" w:line="240" w:lineRule="auto"/>
        <w:ind w:left="-567"/>
        <w:jc w:val="center"/>
        <w:rPr>
          <w:rFonts w:cs="Calibri"/>
          <w:b/>
          <w:bCs/>
          <w:color w:val="0D0D0D" w:themeColor="text1" w:themeTint="F2"/>
        </w:rPr>
      </w:pPr>
    </w:p>
    <w:p w:rsidR="004A46C4" w:rsidRDefault="004A46C4">
      <w:pPr>
        <w:widowControl w:val="0"/>
        <w:autoSpaceDE w:val="0"/>
        <w:autoSpaceDN w:val="0"/>
        <w:adjustRightInd w:val="0"/>
        <w:spacing w:after="0" w:line="240" w:lineRule="auto"/>
        <w:ind w:left="-567"/>
        <w:jc w:val="center"/>
        <w:rPr>
          <w:rFonts w:cs="Calibri"/>
          <w:b/>
          <w:bCs/>
          <w:color w:val="0D0D0D" w:themeColor="text1" w:themeTint="F2"/>
        </w:rPr>
      </w:pPr>
    </w:p>
    <w:p w:rsidR="004A46C4" w:rsidRDefault="004A46C4">
      <w:pPr>
        <w:widowControl w:val="0"/>
        <w:autoSpaceDE w:val="0"/>
        <w:autoSpaceDN w:val="0"/>
        <w:adjustRightInd w:val="0"/>
        <w:spacing w:after="0" w:line="240" w:lineRule="auto"/>
        <w:ind w:left="-567"/>
        <w:jc w:val="center"/>
        <w:rPr>
          <w:rFonts w:cs="Calibri"/>
          <w:b/>
          <w:bCs/>
          <w:color w:val="0D0D0D" w:themeColor="text1" w:themeTint="F2"/>
        </w:rPr>
      </w:pPr>
    </w:p>
    <w:p w:rsidR="004A46C4" w:rsidRDefault="004A46C4">
      <w:pPr>
        <w:widowControl w:val="0"/>
        <w:autoSpaceDE w:val="0"/>
        <w:autoSpaceDN w:val="0"/>
        <w:adjustRightInd w:val="0"/>
        <w:spacing w:after="0" w:line="240" w:lineRule="auto"/>
        <w:ind w:left="-567"/>
        <w:jc w:val="center"/>
        <w:rPr>
          <w:rFonts w:cs="Calibri"/>
          <w:b/>
          <w:bCs/>
          <w:color w:val="0D0D0D" w:themeColor="text1" w:themeTint="F2"/>
        </w:rPr>
      </w:pPr>
    </w:p>
    <w:p w:rsidR="004A46C4" w:rsidRDefault="004A46C4">
      <w:pPr>
        <w:widowControl w:val="0"/>
        <w:autoSpaceDE w:val="0"/>
        <w:autoSpaceDN w:val="0"/>
        <w:adjustRightInd w:val="0"/>
        <w:spacing w:after="0" w:line="240" w:lineRule="auto"/>
        <w:ind w:left="-567"/>
        <w:jc w:val="center"/>
        <w:rPr>
          <w:rFonts w:cs="Calibri"/>
          <w:b/>
          <w:bCs/>
          <w:color w:val="0D0D0D" w:themeColor="text1" w:themeTint="F2"/>
          <w:sz w:val="32"/>
          <w:szCs w:val="32"/>
        </w:rPr>
      </w:pPr>
    </w:p>
    <w:p w:rsidR="004A46C4" w:rsidRDefault="00617AA1">
      <w:pPr>
        <w:widowControl w:val="0"/>
        <w:autoSpaceDE w:val="0"/>
        <w:autoSpaceDN w:val="0"/>
        <w:adjustRightInd w:val="0"/>
        <w:spacing w:after="0" w:line="240" w:lineRule="auto"/>
        <w:ind w:left="-567"/>
        <w:jc w:val="center"/>
        <w:rPr>
          <w:rFonts w:ascii="Times New Roman" w:hAnsi="Times New Roman"/>
          <w:b/>
          <w:bCs/>
          <w:color w:val="0D0D0D" w:themeColor="text1" w:themeTint="F2"/>
          <w:sz w:val="32"/>
          <w:szCs w:val="32"/>
        </w:rPr>
      </w:pPr>
      <w:r>
        <w:rPr>
          <w:rFonts w:ascii="Times New Roman" w:hAnsi="Times New Roman"/>
          <w:b/>
          <w:bCs/>
          <w:color w:val="0D0D0D" w:themeColor="text1" w:themeTint="F2"/>
          <w:sz w:val="32"/>
          <w:szCs w:val="32"/>
        </w:rPr>
        <w:t>ПРАВИЛА</w:t>
      </w:r>
    </w:p>
    <w:p w:rsidR="004A46C4" w:rsidRDefault="00617AA1">
      <w:pPr>
        <w:widowControl w:val="0"/>
        <w:autoSpaceDE w:val="0"/>
        <w:autoSpaceDN w:val="0"/>
        <w:adjustRightInd w:val="0"/>
        <w:spacing w:after="0" w:line="240" w:lineRule="auto"/>
        <w:ind w:left="-567"/>
        <w:jc w:val="center"/>
        <w:rPr>
          <w:rFonts w:ascii="Times New Roman" w:hAnsi="Times New Roman"/>
          <w:b/>
          <w:bCs/>
          <w:color w:val="0D0D0D" w:themeColor="text1" w:themeTint="F2"/>
          <w:sz w:val="32"/>
          <w:szCs w:val="32"/>
        </w:rPr>
      </w:pPr>
      <w:r>
        <w:rPr>
          <w:rFonts w:ascii="Times New Roman" w:hAnsi="Times New Roman"/>
          <w:b/>
          <w:bCs/>
          <w:color w:val="0D0D0D" w:themeColor="text1" w:themeTint="F2"/>
          <w:sz w:val="32"/>
          <w:szCs w:val="32"/>
        </w:rPr>
        <w:t xml:space="preserve">ЗЕМЛЕПОЛЬЗОВАНИЯ И ЗАСТРОЙКИ </w:t>
      </w:r>
      <w:r>
        <w:rPr>
          <w:rFonts w:ascii="Times New Roman" w:hAnsi="Times New Roman"/>
          <w:b/>
          <w:bCs/>
          <w:color w:val="0D0D0D" w:themeColor="text1" w:themeTint="F2"/>
          <w:sz w:val="32"/>
          <w:szCs w:val="32"/>
        </w:rPr>
        <w:br/>
        <w:t>МУНИЦИПАЛЬНОГО ОБРАЗОВАНИЯ «ХВАСТОВИЧСКИЙ МУНИЦИПАЛЬНЫЙ ОКРУГ КАЛУЖСКОЙ ОБЛАСТИ»</w:t>
      </w:r>
    </w:p>
    <w:p w:rsidR="004A46C4" w:rsidRDefault="004A46C4">
      <w:pPr>
        <w:widowControl w:val="0"/>
        <w:autoSpaceDE w:val="0"/>
        <w:autoSpaceDN w:val="0"/>
        <w:adjustRightInd w:val="0"/>
        <w:spacing w:after="0" w:line="240" w:lineRule="auto"/>
        <w:ind w:left="-567"/>
        <w:jc w:val="center"/>
        <w:rPr>
          <w:rFonts w:ascii="Times New Roman" w:hAnsi="Times New Roman"/>
          <w:color w:val="0D0D0D" w:themeColor="text1" w:themeTint="F2"/>
          <w:sz w:val="26"/>
          <w:szCs w:val="26"/>
        </w:rPr>
      </w:pPr>
    </w:p>
    <w:p w:rsidR="004A46C4" w:rsidRDefault="004A46C4">
      <w:pPr>
        <w:widowControl w:val="0"/>
        <w:autoSpaceDE w:val="0"/>
        <w:autoSpaceDN w:val="0"/>
        <w:adjustRightInd w:val="0"/>
        <w:spacing w:after="0" w:line="240" w:lineRule="auto"/>
        <w:ind w:left="-567"/>
        <w:jc w:val="center"/>
        <w:rPr>
          <w:rFonts w:ascii="Times New Roman" w:hAnsi="Times New Roman"/>
          <w:color w:val="0D0D0D" w:themeColor="text1" w:themeTint="F2"/>
          <w:sz w:val="26"/>
          <w:szCs w:val="26"/>
        </w:rPr>
      </w:pPr>
    </w:p>
    <w:p w:rsidR="004A46C4" w:rsidRDefault="004A46C4">
      <w:pPr>
        <w:widowControl w:val="0"/>
        <w:autoSpaceDE w:val="0"/>
        <w:autoSpaceDN w:val="0"/>
        <w:adjustRightInd w:val="0"/>
        <w:spacing w:after="0" w:line="240" w:lineRule="auto"/>
        <w:ind w:left="-567"/>
        <w:jc w:val="center"/>
        <w:rPr>
          <w:rFonts w:ascii="Times New Roman" w:hAnsi="Times New Roman"/>
          <w:color w:val="0D0D0D" w:themeColor="text1" w:themeTint="F2"/>
          <w:sz w:val="26"/>
          <w:szCs w:val="26"/>
        </w:rPr>
      </w:pPr>
    </w:p>
    <w:p w:rsidR="004A46C4" w:rsidRDefault="004A46C4">
      <w:pPr>
        <w:widowControl w:val="0"/>
        <w:autoSpaceDE w:val="0"/>
        <w:autoSpaceDN w:val="0"/>
        <w:adjustRightInd w:val="0"/>
        <w:spacing w:after="0" w:line="240" w:lineRule="auto"/>
        <w:ind w:left="-567"/>
        <w:jc w:val="center"/>
        <w:rPr>
          <w:rFonts w:ascii="Times New Roman" w:hAnsi="Times New Roman"/>
          <w:color w:val="0D0D0D" w:themeColor="text1" w:themeTint="F2"/>
          <w:sz w:val="26"/>
          <w:szCs w:val="26"/>
        </w:rPr>
      </w:pPr>
    </w:p>
    <w:p w:rsidR="004A46C4" w:rsidRDefault="004A46C4">
      <w:pPr>
        <w:widowControl w:val="0"/>
        <w:autoSpaceDE w:val="0"/>
        <w:autoSpaceDN w:val="0"/>
        <w:adjustRightInd w:val="0"/>
        <w:spacing w:after="0" w:line="240" w:lineRule="auto"/>
        <w:ind w:left="-567"/>
        <w:jc w:val="center"/>
        <w:rPr>
          <w:rFonts w:ascii="Times New Roman" w:hAnsi="Times New Roman"/>
          <w:color w:val="0D0D0D" w:themeColor="text1" w:themeTint="F2"/>
          <w:sz w:val="26"/>
          <w:szCs w:val="26"/>
        </w:rPr>
      </w:pPr>
    </w:p>
    <w:p w:rsidR="004A46C4" w:rsidRDefault="004A46C4">
      <w:pPr>
        <w:widowControl w:val="0"/>
        <w:autoSpaceDE w:val="0"/>
        <w:autoSpaceDN w:val="0"/>
        <w:adjustRightInd w:val="0"/>
        <w:spacing w:after="0" w:line="240" w:lineRule="auto"/>
        <w:ind w:left="-567"/>
        <w:jc w:val="center"/>
        <w:rPr>
          <w:rFonts w:ascii="Times New Roman" w:hAnsi="Times New Roman"/>
          <w:color w:val="0D0D0D" w:themeColor="text1" w:themeTint="F2"/>
          <w:sz w:val="26"/>
          <w:szCs w:val="26"/>
        </w:rPr>
      </w:pPr>
    </w:p>
    <w:p w:rsidR="004A46C4" w:rsidRDefault="004A46C4">
      <w:pPr>
        <w:widowControl w:val="0"/>
        <w:autoSpaceDE w:val="0"/>
        <w:autoSpaceDN w:val="0"/>
        <w:adjustRightInd w:val="0"/>
        <w:spacing w:after="0" w:line="240" w:lineRule="auto"/>
        <w:ind w:left="-567"/>
        <w:jc w:val="center"/>
        <w:rPr>
          <w:rFonts w:ascii="Times New Roman" w:hAnsi="Times New Roman"/>
          <w:color w:val="0D0D0D" w:themeColor="text1" w:themeTint="F2"/>
          <w:sz w:val="26"/>
          <w:szCs w:val="26"/>
        </w:rPr>
      </w:pPr>
    </w:p>
    <w:p w:rsidR="004A46C4" w:rsidRDefault="004A46C4">
      <w:pPr>
        <w:widowControl w:val="0"/>
        <w:autoSpaceDE w:val="0"/>
        <w:autoSpaceDN w:val="0"/>
        <w:adjustRightInd w:val="0"/>
        <w:spacing w:after="0" w:line="240" w:lineRule="auto"/>
        <w:ind w:left="-567"/>
        <w:jc w:val="center"/>
        <w:rPr>
          <w:rFonts w:ascii="Times New Roman" w:hAnsi="Times New Roman"/>
          <w:color w:val="0D0D0D" w:themeColor="text1" w:themeTint="F2"/>
          <w:sz w:val="26"/>
          <w:szCs w:val="26"/>
        </w:rPr>
      </w:pPr>
    </w:p>
    <w:p w:rsidR="004A46C4" w:rsidRDefault="004A46C4">
      <w:pPr>
        <w:widowControl w:val="0"/>
        <w:autoSpaceDE w:val="0"/>
        <w:autoSpaceDN w:val="0"/>
        <w:adjustRightInd w:val="0"/>
        <w:spacing w:after="0" w:line="240" w:lineRule="auto"/>
        <w:ind w:left="-567"/>
        <w:jc w:val="center"/>
        <w:rPr>
          <w:rFonts w:ascii="Times New Roman" w:hAnsi="Times New Roman"/>
          <w:color w:val="0D0D0D" w:themeColor="text1" w:themeTint="F2"/>
          <w:sz w:val="26"/>
          <w:szCs w:val="26"/>
        </w:rPr>
      </w:pPr>
    </w:p>
    <w:p w:rsidR="004A46C4" w:rsidRDefault="004A46C4">
      <w:pPr>
        <w:widowControl w:val="0"/>
        <w:autoSpaceDE w:val="0"/>
        <w:autoSpaceDN w:val="0"/>
        <w:adjustRightInd w:val="0"/>
        <w:spacing w:after="0" w:line="240" w:lineRule="auto"/>
        <w:ind w:left="-567"/>
        <w:jc w:val="center"/>
        <w:rPr>
          <w:rFonts w:ascii="Times New Roman" w:hAnsi="Times New Roman"/>
          <w:color w:val="0D0D0D" w:themeColor="text1" w:themeTint="F2"/>
          <w:sz w:val="26"/>
          <w:szCs w:val="26"/>
        </w:rPr>
      </w:pPr>
    </w:p>
    <w:p w:rsidR="004A46C4" w:rsidRDefault="004A46C4">
      <w:pPr>
        <w:widowControl w:val="0"/>
        <w:autoSpaceDE w:val="0"/>
        <w:autoSpaceDN w:val="0"/>
        <w:adjustRightInd w:val="0"/>
        <w:spacing w:after="0" w:line="240" w:lineRule="auto"/>
        <w:ind w:left="-567"/>
        <w:jc w:val="center"/>
        <w:rPr>
          <w:rFonts w:ascii="Times New Roman" w:hAnsi="Times New Roman"/>
          <w:color w:val="0D0D0D" w:themeColor="text1" w:themeTint="F2"/>
          <w:sz w:val="26"/>
          <w:szCs w:val="26"/>
        </w:rPr>
      </w:pPr>
    </w:p>
    <w:p w:rsidR="004A46C4" w:rsidRDefault="00617AA1">
      <w:pPr>
        <w:widowControl w:val="0"/>
        <w:autoSpaceDE w:val="0"/>
        <w:autoSpaceDN w:val="0"/>
        <w:adjustRightInd w:val="0"/>
        <w:spacing w:after="0" w:line="240" w:lineRule="auto"/>
        <w:ind w:left="-567"/>
        <w:jc w:val="center"/>
        <w:rPr>
          <w:rFonts w:ascii="Times New Roman" w:hAnsi="Times New Roman"/>
          <w:color w:val="0D0D0D" w:themeColor="text1" w:themeTint="F2"/>
          <w:sz w:val="26"/>
          <w:szCs w:val="26"/>
        </w:rPr>
      </w:pPr>
      <w:r>
        <w:rPr>
          <w:rFonts w:ascii="Times New Roman" w:hAnsi="Times New Roman"/>
          <w:color w:val="0D0D0D" w:themeColor="text1" w:themeTint="F2"/>
          <w:sz w:val="26"/>
          <w:szCs w:val="26"/>
        </w:rPr>
        <w:t>ПОРЯДОК ПРИМЕНЕНИЯ И ПОРЯДОК ВНЕСЕНИЯ ИЗМЕНЕНИЙ</w:t>
      </w:r>
    </w:p>
    <w:p w:rsidR="004A46C4" w:rsidRDefault="00617AA1">
      <w:pPr>
        <w:widowControl w:val="0"/>
        <w:autoSpaceDE w:val="0"/>
        <w:autoSpaceDN w:val="0"/>
        <w:adjustRightInd w:val="0"/>
        <w:spacing w:after="0" w:line="240" w:lineRule="auto"/>
        <w:ind w:left="-567"/>
        <w:jc w:val="center"/>
        <w:rPr>
          <w:rFonts w:ascii="Times New Roman" w:hAnsi="Times New Roman"/>
          <w:color w:val="0D0D0D" w:themeColor="text1" w:themeTint="F2"/>
          <w:sz w:val="26"/>
          <w:szCs w:val="26"/>
        </w:rPr>
      </w:pPr>
      <w:r>
        <w:rPr>
          <w:rFonts w:ascii="Times New Roman" w:hAnsi="Times New Roman"/>
          <w:color w:val="0D0D0D" w:themeColor="text1" w:themeTint="F2"/>
          <w:sz w:val="26"/>
          <w:szCs w:val="26"/>
        </w:rPr>
        <w:t>В ПРАВИЛА ЗЕМЛЕПОЛЬЗОВАНИЯ И ЗАСТРОЙКИ</w:t>
      </w:r>
    </w:p>
    <w:p w:rsidR="004A46C4" w:rsidRDefault="004A46C4">
      <w:pPr>
        <w:widowControl w:val="0"/>
        <w:autoSpaceDE w:val="0"/>
        <w:autoSpaceDN w:val="0"/>
        <w:adjustRightInd w:val="0"/>
        <w:spacing w:after="0" w:line="240" w:lineRule="auto"/>
        <w:ind w:left="-567"/>
        <w:jc w:val="center"/>
        <w:rPr>
          <w:rFonts w:ascii="Times New Roman" w:hAnsi="Times New Roman"/>
          <w:color w:val="0D0D0D" w:themeColor="text1" w:themeTint="F2"/>
          <w:sz w:val="26"/>
          <w:szCs w:val="26"/>
        </w:rPr>
      </w:pPr>
    </w:p>
    <w:p w:rsidR="004A46C4" w:rsidRDefault="004A46C4">
      <w:pPr>
        <w:widowControl w:val="0"/>
        <w:autoSpaceDE w:val="0"/>
        <w:autoSpaceDN w:val="0"/>
        <w:adjustRightInd w:val="0"/>
        <w:spacing w:after="0" w:line="240" w:lineRule="auto"/>
        <w:ind w:left="-567"/>
        <w:jc w:val="center"/>
        <w:rPr>
          <w:rFonts w:ascii="Times New Roman" w:hAnsi="Times New Roman"/>
          <w:color w:val="0D0D0D" w:themeColor="text1" w:themeTint="F2"/>
          <w:sz w:val="26"/>
          <w:szCs w:val="26"/>
        </w:rPr>
      </w:pPr>
    </w:p>
    <w:p w:rsidR="004A46C4" w:rsidRDefault="004A46C4">
      <w:pPr>
        <w:widowControl w:val="0"/>
        <w:autoSpaceDE w:val="0"/>
        <w:autoSpaceDN w:val="0"/>
        <w:adjustRightInd w:val="0"/>
        <w:spacing w:after="0" w:line="240" w:lineRule="auto"/>
        <w:ind w:left="-567"/>
        <w:jc w:val="center"/>
        <w:rPr>
          <w:rFonts w:ascii="Times New Roman" w:hAnsi="Times New Roman"/>
          <w:color w:val="0D0D0D" w:themeColor="text1" w:themeTint="F2"/>
          <w:sz w:val="26"/>
          <w:szCs w:val="26"/>
        </w:rPr>
      </w:pPr>
    </w:p>
    <w:p w:rsidR="004A46C4" w:rsidRDefault="004A46C4">
      <w:pPr>
        <w:widowControl w:val="0"/>
        <w:autoSpaceDE w:val="0"/>
        <w:autoSpaceDN w:val="0"/>
        <w:adjustRightInd w:val="0"/>
        <w:spacing w:after="0" w:line="240" w:lineRule="auto"/>
        <w:ind w:left="-567"/>
        <w:jc w:val="center"/>
        <w:rPr>
          <w:rFonts w:ascii="Times New Roman" w:hAnsi="Times New Roman"/>
          <w:color w:val="0D0D0D" w:themeColor="text1" w:themeTint="F2"/>
          <w:sz w:val="26"/>
          <w:szCs w:val="26"/>
        </w:rPr>
      </w:pPr>
    </w:p>
    <w:p w:rsidR="004A46C4" w:rsidRDefault="004A46C4">
      <w:pPr>
        <w:widowControl w:val="0"/>
        <w:autoSpaceDE w:val="0"/>
        <w:autoSpaceDN w:val="0"/>
        <w:adjustRightInd w:val="0"/>
        <w:spacing w:after="0" w:line="240" w:lineRule="auto"/>
        <w:ind w:left="-567"/>
        <w:jc w:val="center"/>
        <w:rPr>
          <w:rFonts w:ascii="Times New Roman" w:hAnsi="Times New Roman"/>
          <w:color w:val="0D0D0D" w:themeColor="text1" w:themeTint="F2"/>
          <w:sz w:val="26"/>
          <w:szCs w:val="26"/>
        </w:rPr>
      </w:pPr>
    </w:p>
    <w:p w:rsidR="004A46C4" w:rsidRDefault="00617AA1">
      <w:pPr>
        <w:widowControl w:val="0"/>
        <w:autoSpaceDE w:val="0"/>
        <w:autoSpaceDN w:val="0"/>
        <w:adjustRightInd w:val="0"/>
        <w:spacing w:after="0" w:line="240" w:lineRule="auto"/>
        <w:ind w:left="-567"/>
        <w:jc w:val="center"/>
        <w:rPr>
          <w:rFonts w:ascii="Times New Roman" w:hAnsi="Times New Roman"/>
          <w:b/>
          <w:color w:val="0D0D0D" w:themeColor="text1" w:themeTint="F2"/>
          <w:sz w:val="26"/>
          <w:szCs w:val="26"/>
        </w:rPr>
      </w:pPr>
      <w:r>
        <w:rPr>
          <w:rFonts w:ascii="Times New Roman" w:hAnsi="Times New Roman"/>
          <w:b/>
          <w:color w:val="0D0D0D" w:themeColor="text1" w:themeTint="F2"/>
          <w:sz w:val="26"/>
          <w:szCs w:val="26"/>
        </w:rPr>
        <w:t>2026</w:t>
      </w:r>
    </w:p>
    <w:p w:rsidR="004A46C4" w:rsidRDefault="00617AA1">
      <w:pPr>
        <w:spacing w:after="160" w:line="259" w:lineRule="auto"/>
        <w:rPr>
          <w:rFonts w:cs="Calibri"/>
          <w:b/>
          <w:bCs/>
          <w:color w:val="0D0D0D" w:themeColor="text1" w:themeTint="F2"/>
        </w:rPr>
      </w:pPr>
      <w:r>
        <w:rPr>
          <w:rFonts w:cs="Calibri"/>
          <w:b/>
          <w:bCs/>
          <w:color w:val="0D0D0D" w:themeColor="text1" w:themeTint="F2"/>
        </w:rPr>
        <w:br w:type="page"/>
      </w:r>
    </w:p>
    <w:p w:rsidR="004A46C4" w:rsidRDefault="00617AA1">
      <w:pPr>
        <w:keepNext/>
        <w:spacing w:after="80" w:line="240" w:lineRule="auto"/>
        <w:ind w:left="-709"/>
        <w:jc w:val="center"/>
        <w:outlineLvl w:val="1"/>
        <w:rPr>
          <w:rFonts w:ascii="Times New Roman" w:eastAsia="Times New Roman" w:hAnsi="Times New Roman"/>
          <w:b/>
          <w:bCs/>
          <w:color w:val="0D0D0D" w:themeColor="text1" w:themeTint="F2"/>
          <w:sz w:val="26"/>
          <w:szCs w:val="26"/>
          <w:lang w:eastAsia="ru-RU"/>
        </w:rPr>
      </w:pPr>
      <w:bookmarkStart w:id="1" w:name="_Toc451182001"/>
      <w:bookmarkStart w:id="2" w:name="_Toc451469286"/>
      <w:bookmarkStart w:id="3" w:name="_Toc452336960"/>
      <w:r>
        <w:rPr>
          <w:rFonts w:ascii="Times New Roman" w:eastAsia="Times New Roman" w:hAnsi="Times New Roman"/>
          <w:b/>
          <w:bCs/>
          <w:color w:val="0D0D0D" w:themeColor="text1" w:themeTint="F2"/>
          <w:sz w:val="26"/>
          <w:szCs w:val="26"/>
          <w:lang w:eastAsia="ru-RU"/>
        </w:rPr>
        <w:lastRenderedPageBreak/>
        <w:t>ОГЛАВЛЕНИЕ</w:t>
      </w:r>
      <w:bookmarkEnd w:id="1"/>
      <w:bookmarkEnd w:id="2"/>
      <w:bookmarkEnd w:id="3"/>
    </w:p>
    <w:p w:rsidR="004A46C4" w:rsidRDefault="00617AA1">
      <w:pPr>
        <w:pStyle w:val="12"/>
        <w:rPr>
          <w:rFonts w:asciiTheme="minorHAnsi" w:eastAsiaTheme="minorEastAsia" w:hAnsiTheme="minorHAnsi" w:cstheme="minorBidi"/>
          <w:b w:val="0"/>
          <w:caps w:val="0"/>
          <w:sz w:val="22"/>
          <w:szCs w:val="22"/>
        </w:rPr>
      </w:pPr>
      <w:r>
        <w:rPr>
          <w:rFonts w:eastAsia="SimSun"/>
          <w:smallCaps/>
          <w:color w:val="0D0D0D" w:themeColor="text1" w:themeTint="F2"/>
          <w:sz w:val="23"/>
          <w:szCs w:val="23"/>
          <w:lang w:val="en-US"/>
        </w:rPr>
        <w:fldChar w:fldCharType="begin"/>
      </w:r>
      <w:r>
        <w:rPr>
          <w:rFonts w:eastAsia="SimSun"/>
          <w:smallCaps/>
          <w:color w:val="0D0D0D" w:themeColor="text1" w:themeTint="F2"/>
          <w:sz w:val="23"/>
          <w:szCs w:val="23"/>
        </w:rPr>
        <w:instrText xml:space="preserve"> </w:instrText>
      </w:r>
      <w:r>
        <w:rPr>
          <w:rFonts w:eastAsia="SimSun"/>
          <w:smallCaps/>
          <w:color w:val="0D0D0D" w:themeColor="text1" w:themeTint="F2"/>
          <w:sz w:val="23"/>
          <w:szCs w:val="23"/>
          <w:lang w:val="en-US"/>
        </w:rPr>
        <w:instrText>TOC</w:instrText>
      </w:r>
      <w:r>
        <w:rPr>
          <w:rFonts w:eastAsia="SimSun"/>
          <w:smallCaps/>
          <w:color w:val="0D0D0D" w:themeColor="text1" w:themeTint="F2"/>
          <w:sz w:val="23"/>
          <w:szCs w:val="23"/>
        </w:rPr>
        <w:instrText xml:space="preserve"> </w:instrText>
      </w:r>
      <w:r>
        <w:rPr>
          <w:rFonts w:eastAsia="SimSun"/>
          <w:smallCaps/>
          <w:color w:val="0D0D0D" w:themeColor="text1" w:themeTint="F2"/>
          <w:sz w:val="23"/>
          <w:szCs w:val="23"/>
          <w:lang w:val="en-US"/>
        </w:rPr>
        <w:fldChar w:fldCharType="separate"/>
      </w:r>
      <w:r>
        <w:rPr>
          <w:color w:val="0D0D0D" w:themeColor="text1" w:themeTint="F2"/>
        </w:rPr>
        <w:t>Часть I. Порядок применения и порядок внесения изменений в правила землепользования и застройки</w:t>
      </w:r>
      <w:r>
        <w:tab/>
      </w:r>
      <w:r>
        <w:fldChar w:fldCharType="begin"/>
      </w:r>
      <w:r>
        <w:instrText xml:space="preserve"> PAGEREF _Toc226017540 \h </w:instrText>
      </w:r>
      <w:r>
        <w:fldChar w:fldCharType="separate"/>
      </w:r>
      <w:r w:rsidR="00701260">
        <w:t>5</w:t>
      </w:r>
      <w:r>
        <w:fldChar w:fldCharType="end"/>
      </w:r>
    </w:p>
    <w:p w:rsidR="004A46C4" w:rsidRDefault="00617AA1">
      <w:pPr>
        <w:pStyle w:val="12"/>
        <w:rPr>
          <w:rFonts w:asciiTheme="minorHAnsi" w:eastAsiaTheme="minorEastAsia" w:hAnsiTheme="minorHAnsi" w:cstheme="minorBidi"/>
          <w:b w:val="0"/>
          <w:caps w:val="0"/>
          <w:sz w:val="22"/>
          <w:szCs w:val="22"/>
        </w:rPr>
      </w:pPr>
      <w:r>
        <w:rPr>
          <w:color w:val="0D0D0D" w:themeColor="text1" w:themeTint="F2"/>
        </w:rPr>
        <w:t>Глава 1. Положение о регулировании землепользования и застройки органами местного самоуправления</w:t>
      </w:r>
      <w:r>
        <w:tab/>
      </w:r>
      <w:r>
        <w:fldChar w:fldCharType="begin"/>
      </w:r>
      <w:r>
        <w:instrText xml:space="preserve"> PAGEREF _Toc226017541 \h </w:instrText>
      </w:r>
      <w:r>
        <w:fldChar w:fldCharType="separate"/>
      </w:r>
      <w:r w:rsidR="00701260">
        <w:t>5</w:t>
      </w:r>
      <w:r>
        <w:fldChar w:fldCharType="end"/>
      </w:r>
    </w:p>
    <w:p w:rsidR="004A46C4" w:rsidRDefault="00617AA1">
      <w:pPr>
        <w:pStyle w:val="31"/>
        <w:rPr>
          <w:rFonts w:asciiTheme="minorHAnsi" w:eastAsiaTheme="minorEastAsia" w:hAnsiTheme="minorHAnsi" w:cstheme="minorBidi"/>
          <w:sz w:val="22"/>
          <w:szCs w:val="22"/>
        </w:rPr>
      </w:pPr>
      <w:r>
        <w:rPr>
          <w:color w:val="0D0D0D" w:themeColor="text1" w:themeTint="F2"/>
          <w:lang w:eastAsia="ar-SA"/>
        </w:rPr>
        <w:t>Статья 1. Правовые основания введения, назначение и область применения Правил землепользования и застройки</w:t>
      </w:r>
      <w:r>
        <w:tab/>
      </w:r>
      <w:r>
        <w:fldChar w:fldCharType="begin"/>
      </w:r>
      <w:r>
        <w:instrText xml:space="preserve"> PAGEREF _Toc226017542 \h </w:instrText>
      </w:r>
      <w:r>
        <w:fldChar w:fldCharType="separate"/>
      </w:r>
      <w:r w:rsidR="00701260">
        <w:t>5</w:t>
      </w:r>
      <w:r>
        <w:fldChar w:fldCharType="end"/>
      </w:r>
    </w:p>
    <w:p w:rsidR="004A46C4" w:rsidRDefault="00617AA1">
      <w:pPr>
        <w:pStyle w:val="31"/>
        <w:rPr>
          <w:rFonts w:asciiTheme="minorHAnsi" w:eastAsiaTheme="minorEastAsia" w:hAnsiTheme="minorHAnsi" w:cstheme="minorBidi"/>
          <w:sz w:val="22"/>
          <w:szCs w:val="22"/>
        </w:rPr>
      </w:pPr>
      <w:r>
        <w:rPr>
          <w:color w:val="0D0D0D" w:themeColor="text1" w:themeTint="F2"/>
          <w:lang w:eastAsia="ar-SA"/>
        </w:rPr>
        <w:t>Статья 2. Структура Правил землепользования и застройки</w:t>
      </w:r>
      <w:r>
        <w:tab/>
      </w:r>
      <w:r>
        <w:fldChar w:fldCharType="begin"/>
      </w:r>
      <w:r>
        <w:instrText xml:space="preserve"> PAGEREF _Toc226017543 \h </w:instrText>
      </w:r>
      <w:r>
        <w:fldChar w:fldCharType="separate"/>
      </w:r>
      <w:r w:rsidR="00701260">
        <w:t>6</w:t>
      </w:r>
      <w:r>
        <w:fldChar w:fldCharType="end"/>
      </w:r>
    </w:p>
    <w:p w:rsidR="004A46C4" w:rsidRDefault="00617AA1">
      <w:pPr>
        <w:pStyle w:val="31"/>
        <w:rPr>
          <w:rFonts w:asciiTheme="minorHAnsi" w:eastAsiaTheme="minorEastAsia" w:hAnsiTheme="minorHAnsi" w:cstheme="minorBidi"/>
          <w:sz w:val="22"/>
          <w:szCs w:val="22"/>
        </w:rPr>
      </w:pPr>
      <w:r>
        <w:rPr>
          <w:color w:val="0D0D0D" w:themeColor="text1" w:themeTint="F2"/>
          <w:lang w:eastAsia="ar-SA"/>
        </w:rPr>
        <w:t>Статья 3. Открытость и доступность информации о землепользовании и застройке</w:t>
      </w:r>
      <w:r>
        <w:tab/>
      </w:r>
      <w:r>
        <w:fldChar w:fldCharType="begin"/>
      </w:r>
      <w:r>
        <w:instrText xml:space="preserve"> PAGEREF _Toc226017544 \h </w:instrText>
      </w:r>
      <w:r>
        <w:fldChar w:fldCharType="separate"/>
      </w:r>
      <w:r w:rsidR="00701260">
        <w:t>7</w:t>
      </w:r>
      <w:r>
        <w:fldChar w:fldCharType="end"/>
      </w:r>
    </w:p>
    <w:p w:rsidR="004A46C4" w:rsidRDefault="00617AA1">
      <w:pPr>
        <w:pStyle w:val="31"/>
        <w:rPr>
          <w:rFonts w:asciiTheme="minorHAnsi" w:eastAsiaTheme="minorEastAsia" w:hAnsiTheme="minorHAnsi" w:cstheme="minorBidi"/>
          <w:sz w:val="22"/>
          <w:szCs w:val="22"/>
        </w:rPr>
      </w:pPr>
      <w:r>
        <w:rPr>
          <w:color w:val="0D0D0D" w:themeColor="text1" w:themeTint="F2"/>
          <w:lang w:eastAsia="ar-SA"/>
        </w:rPr>
        <w:t>Статья 4. Участники отношений, возникающих по поводу землепользования и застройки</w:t>
      </w:r>
      <w:r>
        <w:tab/>
      </w:r>
      <w:r>
        <w:fldChar w:fldCharType="begin"/>
      </w:r>
      <w:r>
        <w:instrText xml:space="preserve"> PAGEREF _Toc226017545 \h </w:instrText>
      </w:r>
      <w:r>
        <w:fldChar w:fldCharType="separate"/>
      </w:r>
      <w:r w:rsidR="00701260">
        <w:t>8</w:t>
      </w:r>
      <w:r>
        <w:fldChar w:fldCharType="end"/>
      </w:r>
    </w:p>
    <w:p w:rsidR="004A46C4" w:rsidRDefault="00617AA1">
      <w:pPr>
        <w:pStyle w:val="31"/>
        <w:rPr>
          <w:rFonts w:asciiTheme="minorHAnsi" w:eastAsiaTheme="minorEastAsia" w:hAnsiTheme="minorHAnsi" w:cstheme="minorBidi"/>
          <w:sz w:val="22"/>
          <w:szCs w:val="22"/>
        </w:rPr>
      </w:pPr>
      <w:r>
        <w:rPr>
          <w:color w:val="0D0D0D" w:themeColor="text1" w:themeTint="F2"/>
          <w:lang w:eastAsia="ar-SA"/>
        </w:rPr>
        <w:t>Статья 5. Регулирование землепользования и застройки на основе градостроительного зонирования территории муниципального образования</w:t>
      </w:r>
      <w:r>
        <w:tab/>
      </w:r>
      <w:r>
        <w:fldChar w:fldCharType="begin"/>
      </w:r>
      <w:r>
        <w:instrText xml:space="preserve"> PAGEREF _Toc226017546 \h </w:instrText>
      </w:r>
      <w:r>
        <w:fldChar w:fldCharType="separate"/>
      </w:r>
      <w:r w:rsidR="00701260">
        <w:t>14</w:t>
      </w:r>
      <w:r>
        <w:fldChar w:fldCharType="end"/>
      </w:r>
    </w:p>
    <w:p w:rsidR="004A46C4" w:rsidRDefault="00617AA1">
      <w:pPr>
        <w:pStyle w:val="12"/>
        <w:rPr>
          <w:rFonts w:asciiTheme="minorHAnsi" w:eastAsiaTheme="minorEastAsia" w:hAnsiTheme="minorHAnsi" w:cstheme="minorBidi"/>
          <w:b w:val="0"/>
          <w:caps w:val="0"/>
          <w:sz w:val="22"/>
          <w:szCs w:val="22"/>
        </w:rPr>
      </w:pPr>
      <w:r>
        <w:rPr>
          <w:color w:val="0D0D0D" w:themeColor="text1" w:themeTint="F2"/>
        </w:rPr>
        <w:t>Глава 2.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r>
        <w:tab/>
      </w:r>
      <w:r>
        <w:fldChar w:fldCharType="begin"/>
      </w:r>
      <w:r>
        <w:instrText xml:space="preserve"> PAGEREF _Toc226017547 \h </w:instrText>
      </w:r>
      <w:r>
        <w:fldChar w:fldCharType="separate"/>
      </w:r>
      <w:r w:rsidR="00701260">
        <w:t>17</w:t>
      </w:r>
      <w:r>
        <w:fldChar w:fldCharType="end"/>
      </w:r>
    </w:p>
    <w:p w:rsidR="004A46C4" w:rsidRDefault="00617AA1">
      <w:pPr>
        <w:pStyle w:val="31"/>
        <w:rPr>
          <w:rFonts w:asciiTheme="minorHAnsi" w:eastAsiaTheme="minorEastAsia" w:hAnsiTheme="minorHAnsi" w:cstheme="minorBidi"/>
          <w:sz w:val="22"/>
          <w:szCs w:val="22"/>
        </w:rPr>
      </w:pPr>
      <w:r>
        <w:rPr>
          <w:color w:val="0D0D0D" w:themeColor="text1" w:themeTint="F2"/>
          <w:lang w:eastAsia="ar-SA"/>
        </w:rPr>
        <w:t>Статья 6. Разрешенное использование земельных участков и объектов капитального строительства</w:t>
      </w:r>
      <w:r>
        <w:tab/>
      </w:r>
      <w:r>
        <w:fldChar w:fldCharType="begin"/>
      </w:r>
      <w:r>
        <w:instrText xml:space="preserve"> PAGEREF _Toc226017548 \h </w:instrText>
      </w:r>
      <w:r>
        <w:fldChar w:fldCharType="separate"/>
      </w:r>
      <w:r w:rsidR="00701260">
        <w:t>17</w:t>
      </w:r>
      <w:r>
        <w:fldChar w:fldCharType="end"/>
      </w:r>
    </w:p>
    <w:p w:rsidR="004A46C4" w:rsidRDefault="00617AA1">
      <w:pPr>
        <w:pStyle w:val="31"/>
        <w:rPr>
          <w:rFonts w:asciiTheme="minorHAnsi" w:eastAsiaTheme="minorEastAsia" w:hAnsiTheme="minorHAnsi" w:cstheme="minorBidi"/>
          <w:sz w:val="22"/>
          <w:szCs w:val="22"/>
        </w:rPr>
      </w:pPr>
      <w:r>
        <w:rPr>
          <w:color w:val="0D0D0D" w:themeColor="text1" w:themeTint="F2"/>
          <w:lang w:eastAsia="ar-SA"/>
        </w:rPr>
        <w:t>Статья 7. Изменение одного вида на другой вид разрешенного использования земельных участков и других объектов недвижимости</w:t>
      </w:r>
      <w:r>
        <w:tab/>
      </w:r>
      <w:r>
        <w:fldChar w:fldCharType="begin"/>
      </w:r>
      <w:r>
        <w:instrText xml:space="preserve"> PAGEREF _Toc226017549 \h </w:instrText>
      </w:r>
      <w:r>
        <w:fldChar w:fldCharType="separate"/>
      </w:r>
      <w:r w:rsidR="00701260">
        <w:t>18</w:t>
      </w:r>
      <w:r>
        <w:fldChar w:fldCharType="end"/>
      </w:r>
    </w:p>
    <w:p w:rsidR="004A46C4" w:rsidRDefault="00617AA1">
      <w:pPr>
        <w:pStyle w:val="31"/>
        <w:rPr>
          <w:rFonts w:asciiTheme="minorHAnsi" w:eastAsiaTheme="minorEastAsia" w:hAnsiTheme="minorHAnsi" w:cstheme="minorBidi"/>
          <w:sz w:val="22"/>
          <w:szCs w:val="22"/>
        </w:rPr>
      </w:pPr>
      <w:r>
        <w:rPr>
          <w:color w:val="0D0D0D" w:themeColor="text1" w:themeTint="F2"/>
          <w:lang w:eastAsia="ar-SA"/>
        </w:rPr>
        <w:t>Статья 8.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tab/>
      </w:r>
      <w:r>
        <w:fldChar w:fldCharType="begin"/>
      </w:r>
      <w:r>
        <w:instrText xml:space="preserve"> PAGEREF _Toc226017550 \h </w:instrText>
      </w:r>
      <w:r>
        <w:fldChar w:fldCharType="separate"/>
      </w:r>
      <w:r w:rsidR="00701260">
        <w:t>18</w:t>
      </w:r>
      <w:r>
        <w:fldChar w:fldCharType="end"/>
      </w:r>
    </w:p>
    <w:p w:rsidR="004A46C4" w:rsidRDefault="00617AA1">
      <w:pPr>
        <w:pStyle w:val="31"/>
        <w:rPr>
          <w:rFonts w:asciiTheme="minorHAnsi" w:eastAsiaTheme="minorEastAsia" w:hAnsiTheme="minorHAnsi" w:cstheme="minorBidi"/>
          <w:sz w:val="22"/>
          <w:szCs w:val="22"/>
        </w:rPr>
      </w:pPr>
      <w:r>
        <w:rPr>
          <w:color w:val="0D0D0D" w:themeColor="text1" w:themeTint="F2"/>
          <w:lang w:eastAsia="ar-SA"/>
        </w:rPr>
        <w:t xml:space="preserve">Статья 9. Отклонение от предельных параметров разрешенного строительства, </w:t>
      </w:r>
      <w:r>
        <w:rPr>
          <w:lang w:eastAsia="ar-SA"/>
        </w:rPr>
        <w:t>реконструкции объектов капитального строительства</w:t>
      </w:r>
      <w:r>
        <w:tab/>
      </w:r>
      <w:r>
        <w:fldChar w:fldCharType="begin"/>
      </w:r>
      <w:r>
        <w:instrText xml:space="preserve"> PAGEREF _Toc226017551 \h </w:instrText>
      </w:r>
      <w:r>
        <w:fldChar w:fldCharType="separate"/>
      </w:r>
      <w:r w:rsidR="00701260">
        <w:t>19</w:t>
      </w:r>
      <w:r>
        <w:fldChar w:fldCharType="end"/>
      </w:r>
    </w:p>
    <w:p w:rsidR="004A46C4" w:rsidRDefault="00617AA1">
      <w:pPr>
        <w:pStyle w:val="12"/>
        <w:rPr>
          <w:rFonts w:asciiTheme="minorHAnsi" w:eastAsiaTheme="minorEastAsia" w:hAnsiTheme="minorHAnsi" w:cstheme="minorBidi"/>
          <w:b w:val="0"/>
          <w:caps w:val="0"/>
          <w:sz w:val="22"/>
          <w:szCs w:val="22"/>
        </w:rPr>
      </w:pPr>
      <w:r>
        <w:rPr>
          <w:color w:val="0D0D0D" w:themeColor="text1" w:themeTint="F2"/>
        </w:rPr>
        <w:t>Глава 3. Положение о подготовке документации по планировке территории органами местного самоуправления</w:t>
      </w:r>
      <w:r>
        <w:tab/>
      </w:r>
      <w:r>
        <w:fldChar w:fldCharType="begin"/>
      </w:r>
      <w:r>
        <w:instrText xml:space="preserve"> PAGEREF _Toc226017552 \h </w:instrText>
      </w:r>
      <w:r>
        <w:fldChar w:fldCharType="separate"/>
      </w:r>
      <w:r w:rsidR="00701260">
        <w:t>22</w:t>
      </w:r>
      <w:r>
        <w:fldChar w:fldCharType="end"/>
      </w:r>
    </w:p>
    <w:p w:rsidR="004A46C4" w:rsidRDefault="00617AA1">
      <w:pPr>
        <w:pStyle w:val="31"/>
        <w:rPr>
          <w:rFonts w:asciiTheme="minorHAnsi" w:eastAsiaTheme="minorEastAsia" w:hAnsiTheme="minorHAnsi" w:cstheme="minorBidi"/>
          <w:sz w:val="22"/>
          <w:szCs w:val="22"/>
        </w:rPr>
      </w:pPr>
      <w:r>
        <w:rPr>
          <w:color w:val="0D0D0D" w:themeColor="text1" w:themeTint="F2"/>
          <w:lang w:eastAsia="ar-SA"/>
        </w:rPr>
        <w:t>Статья 10. Назначение и виды документации по планировке территории</w:t>
      </w:r>
      <w:r>
        <w:tab/>
      </w:r>
      <w:r>
        <w:fldChar w:fldCharType="begin"/>
      </w:r>
      <w:r>
        <w:instrText xml:space="preserve"> PAGEREF _Toc226017553 \h </w:instrText>
      </w:r>
      <w:r>
        <w:fldChar w:fldCharType="separate"/>
      </w:r>
      <w:r w:rsidR="00701260">
        <w:t>22</w:t>
      </w:r>
      <w:r>
        <w:fldChar w:fldCharType="end"/>
      </w:r>
    </w:p>
    <w:p w:rsidR="004A46C4" w:rsidRDefault="00617AA1">
      <w:pPr>
        <w:pStyle w:val="31"/>
        <w:rPr>
          <w:rFonts w:asciiTheme="minorHAnsi" w:eastAsiaTheme="minorEastAsia" w:hAnsiTheme="minorHAnsi" w:cstheme="minorBidi"/>
          <w:sz w:val="22"/>
          <w:szCs w:val="22"/>
        </w:rPr>
      </w:pPr>
      <w:r>
        <w:rPr>
          <w:color w:val="0D0D0D" w:themeColor="text1" w:themeTint="F2"/>
          <w:lang w:eastAsia="ar-SA"/>
        </w:rPr>
        <w:t xml:space="preserve">Статья 11. </w:t>
      </w:r>
      <w:r>
        <w:t>Проект планировки территории</w:t>
      </w:r>
      <w:r>
        <w:tab/>
      </w:r>
      <w:r>
        <w:fldChar w:fldCharType="begin"/>
      </w:r>
      <w:r>
        <w:instrText xml:space="preserve"> PAGEREF _Toc226017554 \h </w:instrText>
      </w:r>
      <w:r>
        <w:fldChar w:fldCharType="separate"/>
      </w:r>
      <w:r w:rsidR="00701260">
        <w:t>23</w:t>
      </w:r>
      <w:r>
        <w:fldChar w:fldCharType="end"/>
      </w:r>
    </w:p>
    <w:p w:rsidR="004A46C4" w:rsidRDefault="00617AA1">
      <w:pPr>
        <w:pStyle w:val="31"/>
        <w:rPr>
          <w:rFonts w:asciiTheme="minorHAnsi" w:eastAsiaTheme="minorEastAsia" w:hAnsiTheme="minorHAnsi" w:cstheme="minorBidi"/>
          <w:sz w:val="22"/>
          <w:szCs w:val="22"/>
        </w:rPr>
      </w:pPr>
      <w:r>
        <w:rPr>
          <w:color w:val="0D0D0D" w:themeColor="text1" w:themeTint="F2"/>
          <w:lang w:eastAsia="ar-SA"/>
        </w:rPr>
        <w:t>Статья 12. Подготовка и утверждение документации по планировке территории</w:t>
      </w:r>
      <w:r>
        <w:tab/>
      </w:r>
      <w:r>
        <w:fldChar w:fldCharType="begin"/>
      </w:r>
      <w:r>
        <w:instrText xml:space="preserve"> PAGEREF _Toc226017555 \h </w:instrText>
      </w:r>
      <w:r>
        <w:fldChar w:fldCharType="separate"/>
      </w:r>
      <w:r w:rsidR="00701260">
        <w:t>24</w:t>
      </w:r>
      <w:r>
        <w:fldChar w:fldCharType="end"/>
      </w:r>
    </w:p>
    <w:p w:rsidR="004A46C4" w:rsidRDefault="00617AA1">
      <w:pPr>
        <w:pStyle w:val="12"/>
        <w:rPr>
          <w:rFonts w:asciiTheme="minorHAnsi" w:eastAsiaTheme="minorEastAsia" w:hAnsiTheme="minorHAnsi" w:cstheme="minorBidi"/>
          <w:b w:val="0"/>
          <w:caps w:val="0"/>
          <w:sz w:val="22"/>
          <w:szCs w:val="22"/>
        </w:rPr>
      </w:pPr>
      <w:r>
        <w:rPr>
          <w:color w:val="0D0D0D" w:themeColor="text1" w:themeTint="F2"/>
        </w:rPr>
        <w:t>Глава 4. Проведение публичных слушаний и общественных обсуждений по вопросам землепользования и застройки</w:t>
      </w:r>
      <w:r>
        <w:tab/>
      </w:r>
      <w:r>
        <w:fldChar w:fldCharType="begin"/>
      </w:r>
      <w:r>
        <w:instrText xml:space="preserve"> PAGEREF _Toc226017556 \h </w:instrText>
      </w:r>
      <w:r>
        <w:fldChar w:fldCharType="separate"/>
      </w:r>
      <w:r w:rsidR="00701260">
        <w:t>27</w:t>
      </w:r>
      <w:r>
        <w:fldChar w:fldCharType="end"/>
      </w:r>
    </w:p>
    <w:p w:rsidR="004A46C4" w:rsidRDefault="00617AA1">
      <w:pPr>
        <w:pStyle w:val="31"/>
        <w:rPr>
          <w:rFonts w:asciiTheme="minorHAnsi" w:eastAsiaTheme="minorEastAsia" w:hAnsiTheme="minorHAnsi" w:cstheme="minorBidi"/>
          <w:sz w:val="22"/>
          <w:szCs w:val="22"/>
        </w:rPr>
      </w:pPr>
      <w:r>
        <w:rPr>
          <w:color w:val="0D0D0D" w:themeColor="text1" w:themeTint="F2"/>
          <w:lang w:eastAsia="ar-SA"/>
        </w:rPr>
        <w:t>Статья 13. Общественные обсуждения, публичные слушания по проектам правил землепользования и застройки</w:t>
      </w:r>
      <w:r>
        <w:tab/>
      </w:r>
      <w:r>
        <w:fldChar w:fldCharType="begin"/>
      </w:r>
      <w:r>
        <w:instrText xml:space="preserve"> PAGEREF _Toc226017557 \h </w:instrText>
      </w:r>
      <w:r>
        <w:fldChar w:fldCharType="separate"/>
      </w:r>
      <w:r w:rsidR="00701260">
        <w:t>27</w:t>
      </w:r>
      <w:r>
        <w:fldChar w:fldCharType="end"/>
      </w:r>
    </w:p>
    <w:p w:rsidR="004A46C4" w:rsidRDefault="00617AA1">
      <w:pPr>
        <w:pStyle w:val="31"/>
        <w:rPr>
          <w:rFonts w:asciiTheme="minorHAnsi" w:eastAsiaTheme="minorEastAsia" w:hAnsiTheme="minorHAnsi" w:cstheme="minorBidi"/>
          <w:sz w:val="22"/>
          <w:szCs w:val="22"/>
        </w:rPr>
      </w:pPr>
      <w:r>
        <w:rPr>
          <w:color w:val="0D0D0D" w:themeColor="text1" w:themeTint="F2"/>
          <w:lang w:eastAsia="ar-SA"/>
        </w:rPr>
        <w:t>Статья 14. Порядок внесения изменений в Правила землепользования и застройки</w:t>
      </w:r>
      <w:r>
        <w:tab/>
      </w:r>
      <w:r>
        <w:fldChar w:fldCharType="begin"/>
      </w:r>
      <w:r>
        <w:instrText xml:space="preserve"> PAGEREF _Toc226017558 \h </w:instrText>
      </w:r>
      <w:r>
        <w:fldChar w:fldCharType="separate"/>
      </w:r>
      <w:r w:rsidR="00701260">
        <w:t>33</w:t>
      </w:r>
      <w:r>
        <w:fldChar w:fldCharType="end"/>
      </w:r>
    </w:p>
    <w:p w:rsidR="004A46C4" w:rsidRDefault="00617AA1">
      <w:pPr>
        <w:pStyle w:val="31"/>
        <w:rPr>
          <w:rFonts w:asciiTheme="minorHAnsi" w:eastAsiaTheme="minorEastAsia" w:hAnsiTheme="minorHAnsi" w:cstheme="minorBidi"/>
          <w:sz w:val="22"/>
          <w:szCs w:val="22"/>
        </w:rPr>
      </w:pPr>
      <w:r>
        <w:rPr>
          <w:color w:val="0D0D0D" w:themeColor="text1" w:themeTint="F2"/>
          <w:lang w:eastAsia="ar-SA"/>
        </w:rPr>
        <w:t>Статья 15. Порядок утверждения Правил землепользования и застройки</w:t>
      </w:r>
      <w:r>
        <w:tab/>
      </w:r>
      <w:r>
        <w:fldChar w:fldCharType="begin"/>
      </w:r>
      <w:r>
        <w:instrText xml:space="preserve"> PAGEREF _Toc226017559 \h </w:instrText>
      </w:r>
      <w:r>
        <w:fldChar w:fldCharType="separate"/>
      </w:r>
      <w:r w:rsidR="00701260">
        <w:t>36</w:t>
      </w:r>
      <w:r>
        <w:fldChar w:fldCharType="end"/>
      </w:r>
    </w:p>
    <w:p w:rsidR="004A46C4" w:rsidRDefault="00617AA1">
      <w:pPr>
        <w:pStyle w:val="12"/>
        <w:rPr>
          <w:rFonts w:asciiTheme="minorHAnsi" w:eastAsiaTheme="minorEastAsia" w:hAnsiTheme="minorHAnsi" w:cstheme="minorBidi"/>
          <w:b w:val="0"/>
          <w:caps w:val="0"/>
          <w:sz w:val="22"/>
          <w:szCs w:val="22"/>
        </w:rPr>
      </w:pPr>
      <w:r>
        <w:rPr>
          <w:color w:val="0D0D0D" w:themeColor="text1" w:themeTint="F2"/>
        </w:rPr>
        <w:t>Глава 5. Положение о регулировании иных вопрос землепользования и застройки</w:t>
      </w:r>
      <w:r>
        <w:tab/>
      </w:r>
      <w:r>
        <w:fldChar w:fldCharType="begin"/>
      </w:r>
      <w:r>
        <w:instrText xml:space="preserve"> PAGEREF _Toc226017560 \h </w:instrText>
      </w:r>
      <w:r>
        <w:fldChar w:fldCharType="separate"/>
      </w:r>
      <w:r w:rsidR="00701260">
        <w:t>38</w:t>
      </w:r>
      <w:r>
        <w:fldChar w:fldCharType="end"/>
      </w:r>
    </w:p>
    <w:p w:rsidR="004A46C4" w:rsidRDefault="00617AA1">
      <w:pPr>
        <w:pStyle w:val="31"/>
        <w:rPr>
          <w:rFonts w:asciiTheme="minorHAnsi" w:eastAsiaTheme="minorEastAsia" w:hAnsiTheme="minorHAnsi" w:cstheme="minorBidi"/>
          <w:sz w:val="22"/>
          <w:szCs w:val="22"/>
        </w:rPr>
      </w:pPr>
      <w:r>
        <w:rPr>
          <w:color w:val="0D0D0D" w:themeColor="text1" w:themeTint="F2"/>
          <w:lang w:eastAsia="ar-SA"/>
        </w:rPr>
        <w:t>Статья 16. Общие принципы регулирования иных вопросов землепользования и застройки на территории муниципального округа</w:t>
      </w:r>
      <w:r>
        <w:tab/>
      </w:r>
      <w:r>
        <w:fldChar w:fldCharType="begin"/>
      </w:r>
      <w:r>
        <w:instrText xml:space="preserve"> PAGEREF _Toc226017561 \h </w:instrText>
      </w:r>
      <w:r>
        <w:fldChar w:fldCharType="separate"/>
      </w:r>
      <w:r w:rsidR="00701260">
        <w:t>38</w:t>
      </w:r>
      <w:r>
        <w:fldChar w:fldCharType="end"/>
      </w:r>
    </w:p>
    <w:p w:rsidR="004A46C4" w:rsidRDefault="00617AA1">
      <w:pPr>
        <w:pStyle w:val="31"/>
        <w:rPr>
          <w:rFonts w:asciiTheme="minorHAnsi" w:eastAsiaTheme="minorEastAsia" w:hAnsiTheme="minorHAnsi" w:cstheme="minorBidi"/>
          <w:sz w:val="22"/>
          <w:szCs w:val="22"/>
        </w:rPr>
      </w:pPr>
      <w:r>
        <w:rPr>
          <w:color w:val="0D0D0D" w:themeColor="text1" w:themeTint="F2"/>
          <w:lang w:eastAsia="ar-SA"/>
        </w:rPr>
        <w:t>Статья 17. Право на строительные изменения объектов капитального строительства и основания для его реализации. Виды строительных изменений объектов капитального строительства</w:t>
      </w:r>
      <w:r>
        <w:tab/>
      </w:r>
      <w:r>
        <w:fldChar w:fldCharType="begin"/>
      </w:r>
      <w:r>
        <w:instrText xml:space="preserve"> PAGEREF _Toc226017562 \h </w:instrText>
      </w:r>
      <w:r>
        <w:fldChar w:fldCharType="separate"/>
      </w:r>
      <w:r w:rsidR="00701260">
        <w:t>38</w:t>
      </w:r>
      <w:r>
        <w:fldChar w:fldCharType="end"/>
      </w:r>
    </w:p>
    <w:p w:rsidR="004A46C4" w:rsidRDefault="00617AA1">
      <w:pPr>
        <w:pStyle w:val="31"/>
        <w:rPr>
          <w:rFonts w:asciiTheme="minorHAnsi" w:eastAsiaTheme="minorEastAsia" w:hAnsiTheme="minorHAnsi" w:cstheme="minorBidi"/>
          <w:sz w:val="22"/>
          <w:szCs w:val="22"/>
        </w:rPr>
      </w:pPr>
      <w:r>
        <w:rPr>
          <w:color w:val="0D0D0D" w:themeColor="text1" w:themeTint="F2"/>
          <w:lang w:eastAsia="ar-SA"/>
        </w:rPr>
        <w:t>Статья 18. Ограничение точечного строительства</w:t>
      </w:r>
      <w:r>
        <w:tab/>
      </w:r>
      <w:r>
        <w:fldChar w:fldCharType="begin"/>
      </w:r>
      <w:r>
        <w:instrText xml:space="preserve"> PAGEREF _Toc226017563 \h </w:instrText>
      </w:r>
      <w:r>
        <w:fldChar w:fldCharType="separate"/>
      </w:r>
      <w:r w:rsidR="00701260">
        <w:t>39</w:t>
      </w:r>
      <w:r>
        <w:fldChar w:fldCharType="end"/>
      </w:r>
    </w:p>
    <w:p w:rsidR="004A46C4" w:rsidRDefault="00617AA1">
      <w:pPr>
        <w:pStyle w:val="31"/>
        <w:rPr>
          <w:rFonts w:asciiTheme="minorHAnsi" w:eastAsiaTheme="minorEastAsia" w:hAnsiTheme="minorHAnsi" w:cstheme="minorBidi"/>
          <w:sz w:val="22"/>
          <w:szCs w:val="22"/>
        </w:rPr>
      </w:pPr>
      <w:r>
        <w:rPr>
          <w:color w:val="0D0D0D" w:themeColor="text1" w:themeTint="F2"/>
          <w:lang w:eastAsia="ar-SA"/>
        </w:rPr>
        <w:t>Статья 19. Обустройство строительных площадок при строительстве, реконструкции объектов капитального строительства</w:t>
      </w:r>
      <w:r>
        <w:tab/>
      </w:r>
      <w:r>
        <w:fldChar w:fldCharType="begin"/>
      </w:r>
      <w:r>
        <w:instrText xml:space="preserve"> PAGEREF _Toc226017564 \h </w:instrText>
      </w:r>
      <w:r>
        <w:fldChar w:fldCharType="separate"/>
      </w:r>
      <w:r w:rsidR="00701260">
        <w:t>40</w:t>
      </w:r>
      <w:r>
        <w:fldChar w:fldCharType="end"/>
      </w:r>
    </w:p>
    <w:p w:rsidR="004A46C4" w:rsidRDefault="00617AA1">
      <w:pPr>
        <w:pStyle w:val="31"/>
        <w:rPr>
          <w:rFonts w:asciiTheme="minorHAnsi" w:eastAsiaTheme="minorEastAsia" w:hAnsiTheme="minorHAnsi" w:cstheme="minorBidi"/>
          <w:sz w:val="22"/>
          <w:szCs w:val="22"/>
        </w:rPr>
      </w:pPr>
      <w:r>
        <w:rPr>
          <w:color w:val="0D0D0D" w:themeColor="text1" w:themeTint="F2"/>
          <w:lang w:eastAsia="ar-SA"/>
        </w:rPr>
        <w:t>Статья 20. Организация рельефа, покрытие и мощение территорий населенных пунктов</w:t>
      </w:r>
      <w:r>
        <w:tab/>
      </w:r>
      <w:r>
        <w:fldChar w:fldCharType="begin"/>
      </w:r>
      <w:r>
        <w:instrText xml:space="preserve"> PAGEREF _Toc226017565 \h </w:instrText>
      </w:r>
      <w:r>
        <w:fldChar w:fldCharType="separate"/>
      </w:r>
      <w:r w:rsidR="00701260">
        <w:t>40</w:t>
      </w:r>
      <w:r>
        <w:fldChar w:fldCharType="end"/>
      </w:r>
    </w:p>
    <w:p w:rsidR="004A46C4" w:rsidRDefault="00617AA1">
      <w:pPr>
        <w:pStyle w:val="31"/>
        <w:rPr>
          <w:rFonts w:asciiTheme="minorHAnsi" w:eastAsiaTheme="minorEastAsia" w:hAnsiTheme="minorHAnsi" w:cstheme="minorBidi"/>
          <w:sz w:val="22"/>
          <w:szCs w:val="22"/>
        </w:rPr>
      </w:pPr>
      <w:r>
        <w:rPr>
          <w:color w:val="0D0D0D" w:themeColor="text1" w:themeTint="F2"/>
          <w:lang w:eastAsia="ar-SA"/>
        </w:rPr>
        <w:t>Статья 21. Ограждение земельных участков</w:t>
      </w:r>
      <w:r>
        <w:tab/>
      </w:r>
      <w:r>
        <w:fldChar w:fldCharType="begin"/>
      </w:r>
      <w:r>
        <w:instrText xml:space="preserve"> PAGEREF _Toc226017566 \h </w:instrText>
      </w:r>
      <w:r>
        <w:fldChar w:fldCharType="separate"/>
      </w:r>
      <w:r w:rsidR="00701260">
        <w:t>41</w:t>
      </w:r>
      <w:r>
        <w:fldChar w:fldCharType="end"/>
      </w:r>
    </w:p>
    <w:p w:rsidR="004A46C4" w:rsidRDefault="00617AA1">
      <w:pPr>
        <w:pStyle w:val="31"/>
        <w:rPr>
          <w:rFonts w:asciiTheme="minorHAnsi" w:eastAsiaTheme="minorEastAsia" w:hAnsiTheme="minorHAnsi" w:cstheme="minorBidi"/>
          <w:sz w:val="22"/>
          <w:szCs w:val="22"/>
        </w:rPr>
      </w:pPr>
      <w:r>
        <w:rPr>
          <w:color w:val="0D0D0D" w:themeColor="text1" w:themeTint="F2"/>
          <w:lang w:eastAsia="ar-SA"/>
        </w:rPr>
        <w:t>Статья 22. Оформление и оборудование фасадов зданий</w:t>
      </w:r>
      <w:r>
        <w:tab/>
      </w:r>
      <w:r>
        <w:fldChar w:fldCharType="begin"/>
      </w:r>
      <w:r>
        <w:instrText xml:space="preserve"> PAGEREF _Toc226017567 \h </w:instrText>
      </w:r>
      <w:r>
        <w:fldChar w:fldCharType="separate"/>
      </w:r>
      <w:r w:rsidR="00701260">
        <w:t>41</w:t>
      </w:r>
      <w:r>
        <w:fldChar w:fldCharType="end"/>
      </w:r>
    </w:p>
    <w:p w:rsidR="004A46C4" w:rsidRDefault="00617AA1">
      <w:pPr>
        <w:pStyle w:val="31"/>
        <w:rPr>
          <w:rFonts w:asciiTheme="minorHAnsi" w:eastAsiaTheme="minorEastAsia" w:hAnsiTheme="minorHAnsi" w:cstheme="minorBidi"/>
          <w:sz w:val="22"/>
          <w:szCs w:val="22"/>
        </w:rPr>
      </w:pPr>
      <w:r>
        <w:rPr>
          <w:color w:val="0D0D0D" w:themeColor="text1" w:themeTint="F2"/>
          <w:lang w:eastAsia="ar-SA"/>
        </w:rPr>
        <w:lastRenderedPageBreak/>
        <w:t>Статья 23. Уличное оборудование и малые формы</w:t>
      </w:r>
      <w:r>
        <w:tab/>
      </w:r>
      <w:r>
        <w:fldChar w:fldCharType="begin"/>
      </w:r>
      <w:r>
        <w:instrText xml:space="preserve"> PAGEREF _Toc226017568 \h </w:instrText>
      </w:r>
      <w:r>
        <w:fldChar w:fldCharType="separate"/>
      </w:r>
      <w:r w:rsidR="00701260">
        <w:t>43</w:t>
      </w:r>
      <w:r>
        <w:fldChar w:fldCharType="end"/>
      </w:r>
    </w:p>
    <w:p w:rsidR="004A46C4" w:rsidRDefault="00617AA1">
      <w:pPr>
        <w:pStyle w:val="31"/>
        <w:rPr>
          <w:rFonts w:asciiTheme="minorHAnsi" w:eastAsiaTheme="minorEastAsia" w:hAnsiTheme="minorHAnsi" w:cstheme="minorBidi"/>
          <w:sz w:val="22"/>
          <w:szCs w:val="22"/>
        </w:rPr>
      </w:pPr>
      <w:r>
        <w:rPr>
          <w:color w:val="0D0D0D" w:themeColor="text1" w:themeTint="F2"/>
          <w:lang w:eastAsia="ar-SA"/>
        </w:rPr>
        <w:t>Статья 24. Контроль за использованием земельных участков и объектов капитального строительства</w:t>
      </w:r>
      <w:r>
        <w:tab/>
      </w:r>
      <w:r>
        <w:fldChar w:fldCharType="begin"/>
      </w:r>
      <w:r>
        <w:instrText xml:space="preserve"> PAGEREF _Toc226017569 \h </w:instrText>
      </w:r>
      <w:r>
        <w:fldChar w:fldCharType="separate"/>
      </w:r>
      <w:r w:rsidR="00701260">
        <w:t>44</w:t>
      </w:r>
      <w:r>
        <w:fldChar w:fldCharType="end"/>
      </w:r>
    </w:p>
    <w:p w:rsidR="004A46C4" w:rsidRDefault="00617AA1">
      <w:pPr>
        <w:tabs>
          <w:tab w:val="right" w:leader="dot" w:pos="9214"/>
        </w:tabs>
        <w:spacing w:line="240" w:lineRule="auto"/>
        <w:ind w:left="-709" w:right="141"/>
        <w:jc w:val="both"/>
        <w:rPr>
          <w:color w:val="0D0D0D" w:themeColor="text1" w:themeTint="F2"/>
        </w:rPr>
      </w:pPr>
      <w:r>
        <w:rPr>
          <w:rFonts w:ascii="Times New Roman" w:eastAsia="SimSun" w:hAnsi="Times New Roman"/>
          <w:bCs/>
          <w:color w:val="0D0D0D" w:themeColor="text1" w:themeTint="F2"/>
          <w:sz w:val="23"/>
          <w:szCs w:val="23"/>
          <w:lang w:eastAsia="zh-CN"/>
        </w:rPr>
        <w:fldChar w:fldCharType="end"/>
      </w:r>
    </w:p>
    <w:p w:rsidR="004A46C4" w:rsidRDefault="004A46C4">
      <w:pPr>
        <w:rPr>
          <w:color w:val="0D0D0D" w:themeColor="text1" w:themeTint="F2"/>
        </w:rPr>
        <w:sectPr w:rsidR="004A46C4">
          <w:headerReference w:type="default" r:id="rId10"/>
          <w:footerReference w:type="default" r:id="rId11"/>
          <w:pgSz w:w="11906" w:h="16838"/>
          <w:pgMar w:top="851" w:right="850" w:bottom="1134" w:left="1701" w:header="426" w:footer="587" w:gutter="0"/>
          <w:cols w:space="708"/>
          <w:titlePg/>
          <w:docGrid w:linePitch="360"/>
        </w:sectPr>
      </w:pPr>
    </w:p>
    <w:p w:rsidR="004A46C4" w:rsidRDefault="00617AA1">
      <w:pPr>
        <w:pageBreakBefore/>
        <w:jc w:val="center"/>
        <w:rPr>
          <w:rFonts w:ascii="Times New Roman" w:hAnsi="Times New Roman"/>
          <w:color w:val="0D0D0D" w:themeColor="text1" w:themeTint="F2"/>
        </w:rPr>
      </w:pPr>
      <w:r>
        <w:rPr>
          <w:rFonts w:ascii="Times New Roman" w:hAnsi="Times New Roman"/>
          <w:b/>
          <w:color w:val="0D0D0D" w:themeColor="text1" w:themeTint="F2"/>
        </w:rPr>
        <w:lastRenderedPageBreak/>
        <w:t>СОСТАВ МАТЕРИАЛОВ ПРАВИЛ ЗЕМЛЕПОЛЬЗОВАНИЯ И ЗАСТРОЙКИ</w:t>
      </w:r>
    </w:p>
    <w:tbl>
      <w:tblPr>
        <w:tblW w:w="9634" w:type="dxa"/>
        <w:jc w:val="center"/>
        <w:tblLayout w:type="fixed"/>
        <w:tblCellMar>
          <w:top w:w="28" w:type="dxa"/>
          <w:left w:w="57" w:type="dxa"/>
          <w:bottom w:w="28" w:type="dxa"/>
          <w:right w:w="57" w:type="dxa"/>
        </w:tblCellMar>
        <w:tblLook w:val="0000" w:firstRow="0" w:lastRow="0" w:firstColumn="0" w:lastColumn="0" w:noHBand="0" w:noVBand="0"/>
      </w:tblPr>
      <w:tblGrid>
        <w:gridCol w:w="567"/>
        <w:gridCol w:w="9067"/>
      </w:tblGrid>
      <w:tr w:rsidR="004A46C4">
        <w:trPr>
          <w:trHeight w:val="404"/>
          <w:tblHeader/>
          <w:jc w:val="center"/>
        </w:trPr>
        <w:tc>
          <w:tcPr>
            <w:tcW w:w="567" w:type="dxa"/>
            <w:tcBorders>
              <w:top w:val="single" w:sz="4" w:space="0" w:color="000000"/>
              <w:left w:val="single" w:sz="4" w:space="0" w:color="000000"/>
              <w:bottom w:val="single" w:sz="4" w:space="0" w:color="000000"/>
            </w:tcBorders>
            <w:shd w:val="clear" w:color="auto" w:fill="F2F2F2" w:themeFill="background1" w:themeFillShade="F2"/>
            <w:vAlign w:val="center"/>
          </w:tcPr>
          <w:p w:rsidR="004A46C4" w:rsidRDefault="00617AA1">
            <w:pPr>
              <w:spacing w:after="0" w:line="20" w:lineRule="atLeast"/>
              <w:jc w:val="center"/>
              <w:rPr>
                <w:rFonts w:ascii="Times New Roman" w:hAnsi="Times New Roman"/>
                <w:b/>
                <w:color w:val="000000" w:themeColor="text1"/>
              </w:rPr>
            </w:pPr>
            <w:r>
              <w:rPr>
                <w:rFonts w:ascii="Times New Roman" w:hAnsi="Times New Roman"/>
                <w:b/>
                <w:color w:val="000000" w:themeColor="text1"/>
              </w:rPr>
              <w:t>№</w:t>
            </w:r>
          </w:p>
        </w:tc>
        <w:tc>
          <w:tcPr>
            <w:tcW w:w="9067"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center"/>
          </w:tcPr>
          <w:p w:rsidR="004A46C4" w:rsidRDefault="00617AA1">
            <w:pPr>
              <w:spacing w:after="0" w:line="20" w:lineRule="atLeast"/>
              <w:ind w:left="-389"/>
              <w:jc w:val="center"/>
              <w:rPr>
                <w:rFonts w:ascii="Times New Roman" w:hAnsi="Times New Roman"/>
                <w:b/>
                <w:color w:val="000000" w:themeColor="text1"/>
              </w:rPr>
            </w:pPr>
            <w:r>
              <w:rPr>
                <w:rFonts w:ascii="Times New Roman" w:hAnsi="Times New Roman"/>
                <w:b/>
                <w:color w:val="000000" w:themeColor="text1"/>
              </w:rPr>
              <w:t>Наименование документа</w:t>
            </w:r>
          </w:p>
        </w:tc>
      </w:tr>
      <w:tr w:rsidR="004A46C4">
        <w:trPr>
          <w:jc w:val="center"/>
        </w:trPr>
        <w:tc>
          <w:tcPr>
            <w:tcW w:w="9634"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4A46C4" w:rsidRDefault="00617AA1">
            <w:pPr>
              <w:spacing w:after="0" w:line="20" w:lineRule="atLeast"/>
              <w:jc w:val="center"/>
              <w:rPr>
                <w:rFonts w:ascii="Times New Roman" w:hAnsi="Times New Roman"/>
                <w:color w:val="000000" w:themeColor="text1"/>
              </w:rPr>
            </w:pPr>
            <w:r>
              <w:rPr>
                <w:rFonts w:ascii="Times New Roman" w:hAnsi="Times New Roman"/>
                <w:b/>
                <w:color w:val="000000" w:themeColor="text1"/>
              </w:rPr>
              <w:t>1. Текстовые материалы</w:t>
            </w:r>
          </w:p>
        </w:tc>
      </w:tr>
      <w:tr w:rsidR="004A46C4">
        <w:trPr>
          <w:trHeight w:val="680"/>
          <w:jc w:val="center"/>
        </w:trPr>
        <w:tc>
          <w:tcPr>
            <w:tcW w:w="567" w:type="dxa"/>
            <w:tcBorders>
              <w:top w:val="single" w:sz="4" w:space="0" w:color="000000"/>
              <w:left w:val="single" w:sz="4" w:space="0" w:color="000000"/>
              <w:bottom w:val="single" w:sz="4" w:space="0" w:color="000000"/>
            </w:tcBorders>
            <w:shd w:val="clear" w:color="auto" w:fill="auto"/>
            <w:vAlign w:val="center"/>
          </w:tcPr>
          <w:p w:rsidR="004A46C4" w:rsidRDefault="00617AA1">
            <w:pPr>
              <w:spacing w:after="0" w:line="20" w:lineRule="atLeast"/>
              <w:jc w:val="center"/>
              <w:rPr>
                <w:rFonts w:ascii="Times New Roman" w:hAnsi="Times New Roman"/>
                <w:color w:val="000000" w:themeColor="text1"/>
              </w:rPr>
            </w:pPr>
            <w:r>
              <w:rPr>
                <w:rFonts w:ascii="Times New Roman" w:hAnsi="Times New Roman"/>
                <w:color w:val="000000" w:themeColor="text1"/>
              </w:rPr>
              <w:t>1.1</w:t>
            </w:r>
          </w:p>
        </w:tc>
        <w:tc>
          <w:tcPr>
            <w:tcW w:w="9067" w:type="dxa"/>
            <w:tcBorders>
              <w:top w:val="single" w:sz="4" w:space="0" w:color="000000"/>
              <w:left w:val="single" w:sz="4" w:space="0" w:color="000000"/>
              <w:bottom w:val="single" w:sz="4" w:space="0" w:color="000000"/>
              <w:right w:val="single" w:sz="4" w:space="0" w:color="auto"/>
            </w:tcBorders>
            <w:shd w:val="clear" w:color="auto" w:fill="auto"/>
            <w:vAlign w:val="center"/>
          </w:tcPr>
          <w:p w:rsidR="004A46C4" w:rsidRDefault="00617AA1">
            <w:pPr>
              <w:spacing w:after="0" w:line="20" w:lineRule="atLeast"/>
              <w:rPr>
                <w:rFonts w:ascii="Times New Roman" w:hAnsi="Times New Roman"/>
                <w:color w:val="000000" w:themeColor="text1"/>
              </w:rPr>
            </w:pPr>
            <w:r>
              <w:rPr>
                <w:rFonts w:ascii="Times New Roman" w:hAnsi="Times New Roman"/>
                <w:color w:val="000000" w:themeColor="text1"/>
              </w:rPr>
              <w:t>Том 1. Порядок применения и внесения изменений в Правила землепользования и застройки</w:t>
            </w:r>
          </w:p>
        </w:tc>
      </w:tr>
      <w:tr w:rsidR="004A46C4">
        <w:trPr>
          <w:trHeight w:val="680"/>
          <w:jc w:val="center"/>
        </w:trPr>
        <w:tc>
          <w:tcPr>
            <w:tcW w:w="567" w:type="dxa"/>
            <w:tcBorders>
              <w:top w:val="single" w:sz="4" w:space="0" w:color="000000"/>
              <w:left w:val="single" w:sz="4" w:space="0" w:color="000000"/>
              <w:bottom w:val="single" w:sz="4" w:space="0" w:color="000000"/>
            </w:tcBorders>
            <w:shd w:val="clear" w:color="auto" w:fill="auto"/>
            <w:vAlign w:val="center"/>
          </w:tcPr>
          <w:p w:rsidR="004A46C4" w:rsidRDefault="00617AA1">
            <w:pPr>
              <w:spacing w:after="0" w:line="20" w:lineRule="atLeast"/>
              <w:jc w:val="center"/>
              <w:rPr>
                <w:rFonts w:ascii="Times New Roman" w:hAnsi="Times New Roman"/>
                <w:color w:val="000000" w:themeColor="text1"/>
              </w:rPr>
            </w:pPr>
            <w:r>
              <w:rPr>
                <w:rFonts w:ascii="Times New Roman" w:hAnsi="Times New Roman"/>
                <w:color w:val="000000" w:themeColor="text1"/>
              </w:rPr>
              <w:t>1.2</w:t>
            </w:r>
          </w:p>
        </w:tc>
        <w:tc>
          <w:tcPr>
            <w:tcW w:w="9067" w:type="dxa"/>
            <w:tcBorders>
              <w:top w:val="single" w:sz="4" w:space="0" w:color="000000"/>
              <w:left w:val="single" w:sz="4" w:space="0" w:color="000000"/>
              <w:bottom w:val="single" w:sz="4" w:space="0" w:color="000000"/>
              <w:right w:val="single" w:sz="4" w:space="0" w:color="auto"/>
            </w:tcBorders>
            <w:shd w:val="clear" w:color="auto" w:fill="auto"/>
            <w:vAlign w:val="center"/>
          </w:tcPr>
          <w:p w:rsidR="004A46C4" w:rsidRDefault="00617AA1">
            <w:pPr>
              <w:spacing w:after="0" w:line="20" w:lineRule="atLeast"/>
              <w:rPr>
                <w:rFonts w:ascii="Times New Roman" w:hAnsi="Times New Roman"/>
                <w:color w:val="000000" w:themeColor="text1"/>
              </w:rPr>
            </w:pPr>
            <w:r>
              <w:rPr>
                <w:rFonts w:ascii="Times New Roman" w:hAnsi="Times New Roman"/>
                <w:color w:val="000000" w:themeColor="text1"/>
              </w:rPr>
              <w:t>Том 2. Карта градостроительного зонирования. Градостроительные регламенты.</w:t>
            </w:r>
          </w:p>
        </w:tc>
      </w:tr>
      <w:tr w:rsidR="004A46C4">
        <w:trPr>
          <w:jc w:val="center"/>
        </w:trPr>
        <w:tc>
          <w:tcPr>
            <w:tcW w:w="9634" w:type="dxa"/>
            <w:gridSpan w:val="2"/>
            <w:tcBorders>
              <w:top w:val="single" w:sz="4" w:space="0" w:color="000000"/>
              <w:left w:val="single" w:sz="4" w:space="0" w:color="000000"/>
              <w:bottom w:val="single" w:sz="4" w:space="0" w:color="000000"/>
              <w:right w:val="single" w:sz="4" w:space="0" w:color="auto"/>
            </w:tcBorders>
            <w:shd w:val="clear" w:color="auto" w:fill="auto"/>
          </w:tcPr>
          <w:p w:rsidR="004A46C4" w:rsidRDefault="00617AA1">
            <w:pPr>
              <w:spacing w:after="0" w:line="20" w:lineRule="atLeast"/>
              <w:jc w:val="center"/>
              <w:rPr>
                <w:rFonts w:ascii="Times New Roman" w:hAnsi="Times New Roman"/>
                <w:color w:val="000000" w:themeColor="text1"/>
              </w:rPr>
            </w:pPr>
            <w:r>
              <w:rPr>
                <w:rFonts w:ascii="Times New Roman" w:hAnsi="Times New Roman"/>
                <w:b/>
                <w:color w:val="000000" w:themeColor="text1"/>
              </w:rPr>
              <w:t>2. Картографические материалы</w:t>
            </w:r>
          </w:p>
        </w:tc>
      </w:tr>
      <w:tr w:rsidR="004A46C4">
        <w:trPr>
          <w:trHeight w:val="680"/>
          <w:jc w:val="center"/>
        </w:trPr>
        <w:tc>
          <w:tcPr>
            <w:tcW w:w="567" w:type="dxa"/>
            <w:tcBorders>
              <w:top w:val="single" w:sz="4" w:space="0" w:color="000000"/>
              <w:left w:val="single" w:sz="4" w:space="0" w:color="000000"/>
              <w:bottom w:val="single" w:sz="4" w:space="0" w:color="000000"/>
            </w:tcBorders>
            <w:shd w:val="clear" w:color="auto" w:fill="auto"/>
            <w:vAlign w:val="center"/>
          </w:tcPr>
          <w:p w:rsidR="004A46C4" w:rsidRDefault="00617AA1">
            <w:pPr>
              <w:spacing w:after="0" w:line="20" w:lineRule="atLeast"/>
              <w:jc w:val="center"/>
              <w:rPr>
                <w:rFonts w:ascii="Times New Roman" w:hAnsi="Times New Roman"/>
              </w:rPr>
            </w:pPr>
            <w:r>
              <w:rPr>
                <w:rFonts w:ascii="Times New Roman" w:hAnsi="Times New Roman"/>
              </w:rPr>
              <w:t>2.1</w:t>
            </w:r>
          </w:p>
        </w:tc>
        <w:tc>
          <w:tcPr>
            <w:tcW w:w="9067" w:type="dxa"/>
            <w:tcBorders>
              <w:top w:val="single" w:sz="4" w:space="0" w:color="000000"/>
              <w:left w:val="single" w:sz="4" w:space="0" w:color="000000"/>
              <w:bottom w:val="single" w:sz="4" w:space="0" w:color="000000"/>
              <w:right w:val="single" w:sz="4" w:space="0" w:color="auto"/>
            </w:tcBorders>
            <w:shd w:val="clear" w:color="auto" w:fill="auto"/>
            <w:vAlign w:val="center"/>
          </w:tcPr>
          <w:p w:rsidR="004A46C4" w:rsidRDefault="00617AA1">
            <w:pPr>
              <w:spacing w:after="0" w:line="20" w:lineRule="atLeast"/>
              <w:rPr>
                <w:rFonts w:ascii="Times New Roman" w:hAnsi="Times New Roman"/>
              </w:rPr>
            </w:pPr>
            <w:r>
              <w:rPr>
                <w:rFonts w:ascii="Times New Roman" w:hAnsi="Times New Roman"/>
              </w:rPr>
              <w:t>Карта градостроительного зонирования М 1:25 000 (Приложение № 1)</w:t>
            </w:r>
          </w:p>
        </w:tc>
      </w:tr>
      <w:tr w:rsidR="004A46C4">
        <w:trPr>
          <w:trHeight w:val="680"/>
          <w:jc w:val="center"/>
        </w:trPr>
        <w:tc>
          <w:tcPr>
            <w:tcW w:w="567" w:type="dxa"/>
            <w:tcBorders>
              <w:top w:val="single" w:sz="4" w:space="0" w:color="000000"/>
              <w:left w:val="single" w:sz="4" w:space="0" w:color="000000"/>
              <w:bottom w:val="single" w:sz="4" w:space="0" w:color="000000"/>
            </w:tcBorders>
            <w:shd w:val="clear" w:color="auto" w:fill="auto"/>
            <w:vAlign w:val="center"/>
          </w:tcPr>
          <w:p w:rsidR="004A46C4" w:rsidRDefault="00617AA1">
            <w:pPr>
              <w:spacing w:after="0" w:line="20" w:lineRule="atLeast"/>
              <w:jc w:val="center"/>
              <w:rPr>
                <w:rFonts w:ascii="Times New Roman" w:hAnsi="Times New Roman"/>
              </w:rPr>
            </w:pPr>
            <w:r>
              <w:rPr>
                <w:rFonts w:ascii="Times New Roman" w:hAnsi="Times New Roman"/>
              </w:rPr>
              <w:t>2.2</w:t>
            </w:r>
          </w:p>
        </w:tc>
        <w:tc>
          <w:tcPr>
            <w:tcW w:w="9067" w:type="dxa"/>
            <w:tcBorders>
              <w:top w:val="single" w:sz="4" w:space="0" w:color="000000"/>
              <w:left w:val="single" w:sz="4" w:space="0" w:color="000000"/>
              <w:bottom w:val="single" w:sz="4" w:space="0" w:color="000000"/>
              <w:right w:val="single" w:sz="4" w:space="0" w:color="auto"/>
            </w:tcBorders>
            <w:shd w:val="clear" w:color="auto" w:fill="auto"/>
            <w:vAlign w:val="center"/>
          </w:tcPr>
          <w:p w:rsidR="004A46C4" w:rsidRDefault="00617AA1">
            <w:pPr>
              <w:spacing w:after="0" w:line="20" w:lineRule="atLeast"/>
              <w:rPr>
                <w:rFonts w:ascii="Times New Roman" w:hAnsi="Times New Roman"/>
              </w:rPr>
            </w:pPr>
            <w:r>
              <w:rPr>
                <w:rFonts w:ascii="Times New Roman" w:hAnsi="Times New Roman"/>
              </w:rPr>
              <w:t>Карта зон с особыми условиями использования территории М 1:25 000 (Приложение № 2)</w:t>
            </w:r>
          </w:p>
        </w:tc>
      </w:tr>
      <w:tr w:rsidR="004A46C4">
        <w:trPr>
          <w:trHeight w:val="166"/>
          <w:jc w:val="center"/>
        </w:trPr>
        <w:tc>
          <w:tcPr>
            <w:tcW w:w="9634"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4A46C4" w:rsidRDefault="00617AA1">
            <w:pPr>
              <w:spacing w:after="0" w:line="20" w:lineRule="atLeast"/>
              <w:jc w:val="center"/>
              <w:rPr>
                <w:b/>
                <w:color w:val="000000" w:themeColor="text1"/>
                <w:sz w:val="24"/>
                <w:szCs w:val="24"/>
              </w:rPr>
            </w:pPr>
            <w:r>
              <w:rPr>
                <w:rFonts w:ascii="Times New Roman" w:hAnsi="Times New Roman"/>
                <w:b/>
              </w:rPr>
              <w:t>3. Сведения о границах территориальных зон</w:t>
            </w:r>
          </w:p>
        </w:tc>
      </w:tr>
      <w:tr w:rsidR="004A46C4">
        <w:trPr>
          <w:trHeight w:val="680"/>
          <w:jc w:val="center"/>
        </w:trPr>
        <w:tc>
          <w:tcPr>
            <w:tcW w:w="567" w:type="dxa"/>
            <w:tcBorders>
              <w:top w:val="single" w:sz="4" w:space="0" w:color="000000"/>
              <w:left w:val="single" w:sz="4" w:space="0" w:color="000000"/>
              <w:bottom w:val="single" w:sz="4" w:space="0" w:color="000000"/>
            </w:tcBorders>
            <w:shd w:val="clear" w:color="auto" w:fill="auto"/>
            <w:vAlign w:val="center"/>
          </w:tcPr>
          <w:p w:rsidR="004A46C4" w:rsidRDefault="00617AA1">
            <w:pPr>
              <w:spacing w:after="0" w:line="20" w:lineRule="atLeast"/>
              <w:jc w:val="center"/>
              <w:rPr>
                <w:rStyle w:val="af5"/>
                <w:rFonts w:ascii="Times New Roman" w:hAnsi="Times New Roman"/>
                <w:color w:val="000000" w:themeColor="text1"/>
              </w:rPr>
            </w:pPr>
            <w:r>
              <w:rPr>
                <w:rStyle w:val="af5"/>
                <w:rFonts w:ascii="Times New Roman" w:hAnsi="Times New Roman"/>
                <w:color w:val="000000" w:themeColor="text1"/>
              </w:rPr>
              <w:t>3.1</w:t>
            </w:r>
          </w:p>
        </w:tc>
        <w:tc>
          <w:tcPr>
            <w:tcW w:w="9067" w:type="dxa"/>
            <w:tcBorders>
              <w:top w:val="single" w:sz="4" w:space="0" w:color="000000"/>
              <w:left w:val="single" w:sz="4" w:space="0" w:color="000000"/>
              <w:bottom w:val="single" w:sz="4" w:space="0" w:color="000000"/>
              <w:right w:val="single" w:sz="4" w:space="0" w:color="auto"/>
            </w:tcBorders>
            <w:shd w:val="clear" w:color="auto" w:fill="auto"/>
            <w:vAlign w:val="center"/>
          </w:tcPr>
          <w:p w:rsidR="004A46C4" w:rsidRDefault="00617AA1">
            <w:pPr>
              <w:spacing w:after="0" w:line="20" w:lineRule="atLeast"/>
              <w:rPr>
                <w:rFonts w:ascii="Times New Roman" w:hAnsi="Times New Roman"/>
                <w:color w:val="000000" w:themeColor="text1"/>
              </w:rPr>
            </w:pPr>
            <w:r>
              <w:rPr>
                <w:rFonts w:ascii="Times New Roman" w:hAnsi="Times New Roman"/>
                <w:color w:val="000000" w:themeColor="text1"/>
              </w:rPr>
              <w:t>Местоположение территориальных зон муниципального образования «Хвастовичский  муниципальный округ Калужской области» (Приложение № 3)</w:t>
            </w:r>
          </w:p>
        </w:tc>
      </w:tr>
      <w:tr w:rsidR="004A46C4">
        <w:trPr>
          <w:trHeight w:val="680"/>
          <w:jc w:val="center"/>
        </w:trPr>
        <w:tc>
          <w:tcPr>
            <w:tcW w:w="567" w:type="dxa"/>
            <w:tcBorders>
              <w:top w:val="single" w:sz="4" w:space="0" w:color="000000"/>
              <w:left w:val="single" w:sz="4" w:space="0" w:color="000000"/>
              <w:bottom w:val="single" w:sz="4" w:space="0" w:color="000000"/>
            </w:tcBorders>
            <w:shd w:val="clear" w:color="auto" w:fill="auto"/>
            <w:vAlign w:val="center"/>
          </w:tcPr>
          <w:p w:rsidR="004A46C4" w:rsidRDefault="00617AA1">
            <w:pPr>
              <w:spacing w:after="0" w:line="20" w:lineRule="atLeast"/>
              <w:jc w:val="center"/>
              <w:rPr>
                <w:rStyle w:val="af5"/>
                <w:rFonts w:ascii="Times New Roman" w:hAnsi="Times New Roman"/>
                <w:color w:val="000000" w:themeColor="text1"/>
              </w:rPr>
            </w:pPr>
            <w:r>
              <w:rPr>
                <w:rStyle w:val="af5"/>
                <w:rFonts w:ascii="Times New Roman" w:hAnsi="Times New Roman"/>
                <w:color w:val="000000" w:themeColor="text1"/>
              </w:rPr>
              <w:t>3.2</w:t>
            </w:r>
          </w:p>
        </w:tc>
        <w:tc>
          <w:tcPr>
            <w:tcW w:w="9067" w:type="dxa"/>
            <w:tcBorders>
              <w:top w:val="single" w:sz="4" w:space="0" w:color="000000"/>
              <w:left w:val="single" w:sz="4" w:space="0" w:color="000000"/>
              <w:bottom w:val="single" w:sz="4" w:space="0" w:color="000000"/>
              <w:right w:val="single" w:sz="4" w:space="0" w:color="auto"/>
            </w:tcBorders>
            <w:shd w:val="clear" w:color="auto" w:fill="auto"/>
            <w:vAlign w:val="center"/>
          </w:tcPr>
          <w:p w:rsidR="004A46C4" w:rsidRDefault="00617AA1">
            <w:pPr>
              <w:spacing w:after="0" w:line="20" w:lineRule="atLeast"/>
              <w:rPr>
                <w:rFonts w:ascii="Times New Roman" w:hAnsi="Times New Roman"/>
                <w:color w:val="000000" w:themeColor="text1"/>
              </w:rPr>
            </w:pPr>
            <w:r>
              <w:rPr>
                <w:rFonts w:ascii="Times New Roman" w:hAnsi="Times New Roman"/>
                <w:color w:val="000000" w:themeColor="text1"/>
              </w:rPr>
              <w:t xml:space="preserve">Сведения о границах территориальных зон (в соответствии с </w:t>
            </w:r>
            <w:proofErr w:type="gramStart"/>
            <w:r>
              <w:rPr>
                <w:rFonts w:ascii="Times New Roman" w:hAnsi="Times New Roman"/>
                <w:color w:val="000000" w:themeColor="text1"/>
              </w:rPr>
              <w:t>п</w:t>
            </w:r>
            <w:proofErr w:type="gramEnd"/>
            <w:r>
              <w:rPr>
                <w:rFonts w:ascii="Times New Roman" w:hAnsi="Times New Roman"/>
                <w:color w:val="000000" w:themeColor="text1"/>
              </w:rPr>
              <w:t xml:space="preserve"> 6.1, ст.30 Градостроительного кодекса) (Приложение № 4)</w:t>
            </w:r>
          </w:p>
        </w:tc>
      </w:tr>
    </w:tbl>
    <w:p w:rsidR="004A46C4" w:rsidRDefault="004A46C4">
      <w:pPr>
        <w:rPr>
          <w:color w:val="0D0D0D" w:themeColor="text1" w:themeTint="F2"/>
        </w:rPr>
      </w:pPr>
    </w:p>
    <w:p w:rsidR="004A46C4" w:rsidRDefault="004A46C4">
      <w:pPr>
        <w:rPr>
          <w:color w:val="0D0D0D" w:themeColor="text1" w:themeTint="F2"/>
        </w:rPr>
      </w:pPr>
    </w:p>
    <w:p w:rsidR="004A46C4" w:rsidRDefault="004A46C4">
      <w:pPr>
        <w:rPr>
          <w:color w:val="0D0D0D" w:themeColor="text1" w:themeTint="F2"/>
        </w:rPr>
      </w:pPr>
    </w:p>
    <w:p w:rsidR="004A46C4" w:rsidRDefault="004A46C4">
      <w:pPr>
        <w:rPr>
          <w:color w:val="0D0D0D" w:themeColor="text1" w:themeTint="F2"/>
        </w:rPr>
      </w:pPr>
    </w:p>
    <w:p w:rsidR="004A46C4" w:rsidRDefault="004A46C4">
      <w:pPr>
        <w:rPr>
          <w:color w:val="0D0D0D" w:themeColor="text1" w:themeTint="F2"/>
        </w:rPr>
        <w:sectPr w:rsidR="004A46C4">
          <w:pgSz w:w="11906" w:h="16838"/>
          <w:pgMar w:top="851" w:right="850" w:bottom="1134" w:left="1701" w:header="426" w:footer="587" w:gutter="0"/>
          <w:cols w:space="708"/>
          <w:titlePg/>
          <w:docGrid w:linePitch="360"/>
        </w:sectPr>
      </w:pPr>
    </w:p>
    <w:p w:rsidR="004A46C4" w:rsidRDefault="00617AA1">
      <w:pPr>
        <w:pStyle w:val="1"/>
        <w:suppressAutoHyphens/>
        <w:spacing w:before="120" w:line="240" w:lineRule="auto"/>
        <w:jc w:val="center"/>
        <w:rPr>
          <w:rFonts w:ascii="Times New Roman" w:hAnsi="Times New Roman" w:cs="Times New Roman"/>
          <w:caps/>
          <w:color w:val="0D0D0D" w:themeColor="text1" w:themeTint="F2"/>
          <w:sz w:val="24"/>
          <w:szCs w:val="24"/>
          <w:lang w:eastAsia="ru-RU"/>
        </w:rPr>
      </w:pPr>
      <w:bookmarkStart w:id="4" w:name="_Toc226017540"/>
      <w:r>
        <w:rPr>
          <w:rFonts w:ascii="Times New Roman" w:hAnsi="Times New Roman" w:cs="Times New Roman"/>
          <w:caps/>
          <w:color w:val="0D0D0D" w:themeColor="text1" w:themeTint="F2"/>
          <w:sz w:val="24"/>
          <w:szCs w:val="24"/>
          <w:lang w:eastAsia="ru-RU"/>
        </w:rPr>
        <w:lastRenderedPageBreak/>
        <w:t>Часть I. Порядок применения и порядок внесения изменений в правила землепользования и застройки</w:t>
      </w:r>
      <w:bookmarkEnd w:id="4"/>
    </w:p>
    <w:p w:rsidR="004A46C4" w:rsidRDefault="00617AA1">
      <w:pPr>
        <w:pStyle w:val="1"/>
        <w:suppressAutoHyphens/>
        <w:spacing w:before="120" w:line="240" w:lineRule="auto"/>
        <w:jc w:val="center"/>
        <w:rPr>
          <w:rFonts w:ascii="Times New Roman" w:hAnsi="Times New Roman" w:cs="Times New Roman"/>
          <w:b w:val="0"/>
          <w:bCs w:val="0"/>
          <w:caps/>
          <w:color w:val="0D0D0D" w:themeColor="text1" w:themeTint="F2"/>
          <w:sz w:val="24"/>
          <w:szCs w:val="24"/>
          <w:lang w:eastAsia="ru-RU"/>
        </w:rPr>
      </w:pPr>
      <w:bookmarkStart w:id="5" w:name="_Toc385335164"/>
      <w:bookmarkStart w:id="6" w:name="_Toc24097899"/>
      <w:bookmarkStart w:id="7" w:name="_Toc226017541"/>
      <w:r>
        <w:rPr>
          <w:rFonts w:ascii="Times New Roman" w:hAnsi="Times New Roman" w:cs="Times New Roman"/>
          <w:caps/>
          <w:color w:val="0D0D0D" w:themeColor="text1" w:themeTint="F2"/>
          <w:sz w:val="24"/>
          <w:szCs w:val="24"/>
          <w:lang w:eastAsia="ru-RU"/>
        </w:rPr>
        <w:t>Глава 1. Положение о регулировании землепользования и застройки органами местного самоуправления</w:t>
      </w:r>
      <w:bookmarkEnd w:id="5"/>
      <w:bookmarkEnd w:id="6"/>
      <w:bookmarkEnd w:id="7"/>
    </w:p>
    <w:p w:rsidR="004A46C4" w:rsidRDefault="00617AA1">
      <w:pPr>
        <w:pStyle w:val="3"/>
        <w:suppressAutoHyphens/>
        <w:spacing w:before="180" w:after="120"/>
        <w:ind w:firstLine="0"/>
        <w:jc w:val="center"/>
        <w:rPr>
          <w:bCs w:val="0"/>
          <w:color w:val="0D0D0D" w:themeColor="text1" w:themeTint="F2"/>
          <w:lang w:eastAsia="ar-SA"/>
        </w:rPr>
      </w:pPr>
      <w:bookmarkStart w:id="8" w:name="_Toc385335165"/>
      <w:bookmarkStart w:id="9" w:name="_Toc24097900"/>
      <w:bookmarkStart w:id="10" w:name="_Toc226017542"/>
      <w:r>
        <w:rPr>
          <w:color w:val="0D0D0D" w:themeColor="text1" w:themeTint="F2"/>
          <w:lang w:eastAsia="ar-SA"/>
        </w:rPr>
        <w:t>Статья 1. Правовые основания введения, назначение и область применения Правил землепользования и застройки</w:t>
      </w:r>
      <w:bookmarkEnd w:id="8"/>
      <w:bookmarkEnd w:id="9"/>
      <w:bookmarkEnd w:id="10"/>
    </w:p>
    <w:p w:rsidR="004A46C4" w:rsidRDefault="00617AA1">
      <w:pPr>
        <w:pStyle w:val="ConsPlusNormal"/>
        <w:widowControl/>
        <w:ind w:firstLine="540"/>
        <w:jc w:val="both"/>
        <w:rPr>
          <w:rFonts w:ascii="Times New Roman" w:hAnsi="Times New Roman" w:cs="Times New Roman"/>
          <w:color w:val="0D0D0D" w:themeColor="text1" w:themeTint="F2"/>
          <w:sz w:val="24"/>
          <w:szCs w:val="24"/>
          <w:shd w:val="clear" w:color="auto" w:fill="CC99FF"/>
        </w:rPr>
      </w:pPr>
      <w:bookmarkStart w:id="11" w:name="_Toc143764321"/>
      <w:r>
        <w:rPr>
          <w:rFonts w:ascii="Times New Roman" w:hAnsi="Times New Roman" w:cs="Times New Roman"/>
          <w:color w:val="0D0D0D" w:themeColor="text1" w:themeTint="F2"/>
          <w:sz w:val="24"/>
          <w:szCs w:val="24"/>
        </w:rPr>
        <w:t>1. </w:t>
      </w:r>
      <w:proofErr w:type="gramStart"/>
      <w:r>
        <w:rPr>
          <w:rFonts w:ascii="Times New Roman" w:hAnsi="Times New Roman" w:cs="Times New Roman"/>
          <w:color w:val="0D0D0D" w:themeColor="text1" w:themeTint="F2"/>
          <w:sz w:val="24"/>
          <w:szCs w:val="24"/>
        </w:rPr>
        <w:t>Правила землепользования и застройки (далее – Правила) являются нормативным правовым</w:t>
      </w:r>
      <w:bookmarkEnd w:id="11"/>
      <w:r>
        <w:rPr>
          <w:rFonts w:ascii="Times New Roman" w:hAnsi="Times New Roman" w:cs="Times New Roman"/>
          <w:color w:val="0D0D0D" w:themeColor="text1" w:themeTint="F2"/>
          <w:sz w:val="24"/>
          <w:szCs w:val="24"/>
        </w:rPr>
        <w:t xml:space="preserve"> актом, разработанным на основе градостроительной документации в соответствии с Градостроительным и Земельным кодексами Российской Федерации, иными законами и нормативными правовыми актами Российской Федерации, Калужской области, муниципального образования, регулирующими отношения в сфере градостроительства. </w:t>
      </w:r>
      <w:proofErr w:type="gramEnd"/>
    </w:p>
    <w:p w:rsidR="004A46C4" w:rsidRDefault="00617AA1">
      <w:pPr>
        <w:pStyle w:val="ConsPlusNormal"/>
        <w:widowContro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2. Правила разрабатываются в целях:</w:t>
      </w:r>
    </w:p>
    <w:p w:rsidR="004A46C4" w:rsidRDefault="00617AA1">
      <w:pPr>
        <w:pStyle w:val="ConsPlusNormal"/>
        <w:widowContro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 создания условий для устойчивого развития территорий муниципальных образований, сохранения окружающей среды и объектов культурного наследия;</w:t>
      </w:r>
    </w:p>
    <w:p w:rsidR="004A46C4" w:rsidRDefault="00617AA1">
      <w:pPr>
        <w:pStyle w:val="ConsPlusNormal"/>
        <w:widowContro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2) создания условий для планировки территорий муниципальных образований;</w:t>
      </w:r>
    </w:p>
    <w:p w:rsidR="004A46C4" w:rsidRDefault="00617AA1">
      <w:pPr>
        <w:pStyle w:val="ConsPlusNormal"/>
        <w:widowContro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4A46C4" w:rsidRDefault="00617AA1">
      <w:pPr>
        <w:pStyle w:val="ConsPlusNormal"/>
        <w:widowControl/>
        <w:ind w:firstLine="540"/>
        <w:jc w:val="both"/>
        <w:rPr>
          <w:rFonts w:ascii="Times New Roman" w:hAnsi="Times New Roman" w:cs="Times New Roman"/>
          <w:color w:val="0D0D0D" w:themeColor="text1" w:themeTint="F2"/>
          <w:sz w:val="24"/>
          <w:szCs w:val="24"/>
          <w:vertAlign w:val="superscript"/>
        </w:rPr>
      </w:pPr>
      <w:r>
        <w:rPr>
          <w:rFonts w:ascii="Times New Roman" w:hAnsi="Times New Roman" w:cs="Times New Roman"/>
          <w:color w:val="0D0D0D" w:themeColor="text1" w:themeTint="F2"/>
          <w:sz w:val="24"/>
          <w:szCs w:val="24"/>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4A46C4" w:rsidRDefault="00617AA1">
      <w:pPr>
        <w:pStyle w:val="ConsPlusNormal"/>
        <w:widowContro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3. </w:t>
      </w:r>
      <w:proofErr w:type="gramStart"/>
      <w:r>
        <w:rPr>
          <w:rFonts w:ascii="Times New Roman" w:hAnsi="Times New Roman" w:cs="Times New Roman"/>
          <w:color w:val="0D0D0D" w:themeColor="text1" w:themeTint="F2"/>
          <w:sz w:val="24"/>
          <w:szCs w:val="24"/>
        </w:rPr>
        <w:t>Правила устанавливают порядок регулирования землепользования и застройки территории муниципального округа, основанных на градостроительном зонировании - делении территории муниципального округа на территориальные зоны с установлением в пределах каждой зоны градостроительных регламентов по видам разрешенного использования и параметрам допустимых строительных изменений объектов недвижимости - земельных участков и прочно связанных с землей зданий, сооружений и иных объектов при осуществлении градостроительной деятельности.</w:t>
      </w:r>
      <w:proofErr w:type="gramEnd"/>
    </w:p>
    <w:p w:rsidR="004A46C4" w:rsidRDefault="00617AA1">
      <w:pPr>
        <w:pStyle w:val="ConsPlusNormal"/>
        <w:widowContro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4. </w:t>
      </w:r>
      <w:proofErr w:type="gramStart"/>
      <w:r>
        <w:rPr>
          <w:rFonts w:ascii="Times New Roman" w:hAnsi="Times New Roman" w:cs="Times New Roman"/>
          <w:color w:val="0D0D0D" w:themeColor="text1" w:themeTint="F2"/>
          <w:sz w:val="24"/>
          <w:szCs w:val="24"/>
        </w:rPr>
        <w:t>Настоящие Правила обязательны для органов государственной власти (в части соблюдения градостроительных регламентов), органов самоуправления муниципального округа, граждан и юридических лиц, должностных лиц, осуществляющих и контролирующих градостроительную деятельность и земельные отношения на территории муниципального округа, а также судебных органов как основание для разрешения споров по вопросам землепользования и застройки.</w:t>
      </w:r>
      <w:proofErr w:type="gramEnd"/>
    </w:p>
    <w:p w:rsidR="004A46C4" w:rsidRDefault="00617AA1">
      <w:pPr>
        <w:pStyle w:val="ae"/>
        <w:ind w:firstLine="567"/>
        <w:rPr>
          <w:color w:val="0D0D0D" w:themeColor="text1" w:themeTint="F2"/>
          <w:lang w:val="ru-RU"/>
        </w:rPr>
      </w:pPr>
      <w:r>
        <w:rPr>
          <w:color w:val="0D0D0D" w:themeColor="text1" w:themeTint="F2"/>
          <w:lang w:val="ru-RU"/>
        </w:rPr>
        <w:t xml:space="preserve">5. Настоящие Правила регламентируют деятельность </w:t>
      </w:r>
      <w:proofErr w:type="gramStart"/>
      <w:r>
        <w:rPr>
          <w:color w:val="0D0D0D" w:themeColor="text1" w:themeTint="F2"/>
          <w:lang w:val="ru-RU"/>
        </w:rPr>
        <w:t>по</w:t>
      </w:r>
      <w:proofErr w:type="gramEnd"/>
      <w:r>
        <w:rPr>
          <w:color w:val="0D0D0D" w:themeColor="text1" w:themeTint="F2"/>
          <w:lang w:val="ru-RU"/>
        </w:rPr>
        <w:t>:</w:t>
      </w:r>
    </w:p>
    <w:p w:rsidR="004A46C4" w:rsidRDefault="00617AA1">
      <w:pPr>
        <w:pStyle w:val="ae"/>
        <w:ind w:firstLine="567"/>
        <w:rPr>
          <w:color w:val="0D0D0D" w:themeColor="text1" w:themeTint="F2"/>
          <w:lang w:val="ru-RU"/>
        </w:rPr>
      </w:pPr>
      <w:r>
        <w:rPr>
          <w:color w:val="0D0D0D" w:themeColor="text1" w:themeTint="F2"/>
          <w:lang w:val="ru-RU"/>
        </w:rPr>
        <w:t>- проведению градостроительного зонирования территории муниципального округа и установлению градостроительных регламентов по видам и предельным параметрам разрешенного использования земельных участков, иных объектов недвижимости;</w:t>
      </w:r>
    </w:p>
    <w:p w:rsidR="004A46C4" w:rsidRDefault="00617AA1">
      <w:pPr>
        <w:pStyle w:val="ConsPlusNormal"/>
        <w:widowControl/>
        <w:ind w:firstLine="567"/>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разделению территории муниципального округа на земельные участки для закрепления ранее возникших, но неоформленных прав на них (включая права на земельные участки многоквартирных домов), а также для упорядочения планировочной организации территории муниципального округа, ее дальнейшего строительного освоения и преобразования;</w:t>
      </w:r>
    </w:p>
    <w:p w:rsidR="004A46C4" w:rsidRDefault="00617AA1">
      <w:pPr>
        <w:pStyle w:val="ConsPlusNormal"/>
        <w:widowControl/>
        <w:ind w:firstLine="567"/>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предоставлению прав на земельные участки, подготовленные посредством планировки территории и сформированные из состава государственных, муниципальных земель, физическим и юридическим лицам;</w:t>
      </w:r>
    </w:p>
    <w:p w:rsidR="004A46C4" w:rsidRDefault="00617AA1">
      <w:pPr>
        <w:pStyle w:val="ConsPlusNormal"/>
        <w:widowControl/>
        <w:ind w:firstLine="567"/>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подготовке градостроительных оснований для принятия решений о резервировании и изъятии земельных участков для реализации государственных и муниципальных нужд;</w:t>
      </w:r>
    </w:p>
    <w:p w:rsidR="004A46C4" w:rsidRDefault="00617AA1">
      <w:pPr>
        <w:pStyle w:val="ConsPlusNormal"/>
        <w:widowControl/>
        <w:ind w:firstLine="567"/>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предоставлению разрешений на строительство, разрешений на ввод в эксплуатацию вновь построенных, реконструированных объектов;</w:t>
      </w:r>
    </w:p>
    <w:p w:rsidR="004A46C4" w:rsidRDefault="00617AA1">
      <w:pPr>
        <w:pStyle w:val="ConsPlusNormal"/>
        <w:widowControl/>
        <w:ind w:firstLine="567"/>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lastRenderedPageBreak/>
        <w:t>- </w:t>
      </w:r>
      <w:proofErr w:type="gramStart"/>
      <w:r>
        <w:rPr>
          <w:rFonts w:ascii="Times New Roman" w:hAnsi="Times New Roman" w:cs="Times New Roman"/>
          <w:color w:val="0D0D0D" w:themeColor="text1" w:themeTint="F2"/>
          <w:sz w:val="24"/>
          <w:szCs w:val="24"/>
        </w:rPr>
        <w:t>контролю за</w:t>
      </w:r>
      <w:proofErr w:type="gramEnd"/>
      <w:r>
        <w:rPr>
          <w:rFonts w:ascii="Times New Roman" w:hAnsi="Times New Roman" w:cs="Times New Roman"/>
          <w:color w:val="0D0D0D" w:themeColor="text1" w:themeTint="F2"/>
          <w:sz w:val="24"/>
          <w:szCs w:val="24"/>
        </w:rPr>
        <w:t xml:space="preserve"> использованием и строительными изменениями объектов недвижимости, применению штрафных санкций в случаях и порядке, установленных законодательством;</w:t>
      </w:r>
    </w:p>
    <w:p w:rsidR="004A46C4" w:rsidRDefault="00617AA1">
      <w:pPr>
        <w:pStyle w:val="ConsPlusNormal"/>
        <w:widowControl/>
        <w:ind w:firstLine="567"/>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обеспечению открытости и доступности для физических и юридических лиц информации о землепользовании и застройке, а также их участия в принятии решений по этим вопросам посредством публичных слушаний;</w:t>
      </w:r>
    </w:p>
    <w:p w:rsidR="004A46C4" w:rsidRDefault="00617AA1">
      <w:pPr>
        <w:pStyle w:val="ConsPlusNormal"/>
        <w:widowControl/>
        <w:ind w:firstLine="567"/>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внесению изменений в настоящие Правила, включая изменение состава градостроительных регламентов, в том числе путем его дополнения применительно к различным территориальным зонам.</w:t>
      </w:r>
    </w:p>
    <w:p w:rsidR="004A46C4" w:rsidRDefault="00617AA1">
      <w:pPr>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xml:space="preserve">6. Настоящие Правила применяются наряду </w:t>
      </w:r>
      <w:proofErr w:type="gramStart"/>
      <w:r>
        <w:rPr>
          <w:rFonts w:ascii="Times New Roman" w:hAnsi="Times New Roman"/>
          <w:color w:val="0D0D0D" w:themeColor="text1" w:themeTint="F2"/>
          <w:sz w:val="24"/>
          <w:szCs w:val="24"/>
        </w:rPr>
        <w:t>с</w:t>
      </w:r>
      <w:proofErr w:type="gramEnd"/>
      <w:r>
        <w:rPr>
          <w:rFonts w:ascii="Times New Roman" w:hAnsi="Times New Roman"/>
          <w:color w:val="0D0D0D" w:themeColor="text1" w:themeTint="F2"/>
          <w:sz w:val="24"/>
          <w:szCs w:val="24"/>
        </w:rPr>
        <w:t>:</w:t>
      </w:r>
    </w:p>
    <w:p w:rsidR="004A46C4" w:rsidRDefault="00617AA1">
      <w:pPr>
        <w:tabs>
          <w:tab w:val="left" w:pos="0"/>
        </w:tabs>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техническими регламентами и иными обязательными требованиями, установленными в соответствии с законодательством в целях обеспечения безопасности жизни и здоровья людей, надежности и безопасности зданий, строений и сооружений, сохранения окружающей природной среды и объектов культурного наследия;</w:t>
      </w:r>
    </w:p>
    <w:p w:rsidR="004A46C4" w:rsidRDefault="00617AA1">
      <w:pPr>
        <w:tabs>
          <w:tab w:val="left" w:pos="0"/>
        </w:tabs>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региональными и местными нормативами градостроительного проектирования;</w:t>
      </w:r>
    </w:p>
    <w:p w:rsidR="004A46C4" w:rsidRDefault="00617AA1">
      <w:pPr>
        <w:tabs>
          <w:tab w:val="left" w:pos="0"/>
        </w:tabs>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xml:space="preserve">- иными нормативными правовыми актами по вопросам регулирования землепользования и застройки. </w:t>
      </w:r>
    </w:p>
    <w:p w:rsidR="004A46C4" w:rsidRDefault="00617AA1">
      <w:pPr>
        <w:pStyle w:val="ConsPlusNormal"/>
        <w:widowContro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7. Принятые до введения в действие настоящих </w:t>
      </w:r>
      <w:proofErr w:type="gramStart"/>
      <w:r>
        <w:rPr>
          <w:rFonts w:ascii="Times New Roman" w:hAnsi="Times New Roman" w:cs="Times New Roman"/>
          <w:color w:val="0D0D0D" w:themeColor="text1" w:themeTint="F2"/>
          <w:sz w:val="24"/>
          <w:szCs w:val="24"/>
        </w:rPr>
        <w:t>Правил</w:t>
      </w:r>
      <w:proofErr w:type="gramEnd"/>
      <w:r>
        <w:rPr>
          <w:rFonts w:ascii="Times New Roman" w:hAnsi="Times New Roman" w:cs="Times New Roman"/>
          <w:color w:val="0D0D0D" w:themeColor="text1" w:themeTint="F2"/>
          <w:sz w:val="24"/>
          <w:szCs w:val="24"/>
        </w:rPr>
        <w:t xml:space="preserve"> нормативные правовые акты муниципального образования по вопросам землепользования и застройки применяются в части, не противоречащей настоящим Правилам.</w:t>
      </w:r>
    </w:p>
    <w:p w:rsidR="004A46C4" w:rsidRDefault="00617AA1">
      <w:pPr>
        <w:pStyle w:val="ConsPlusNormal"/>
        <w:widowContro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8. Дополнения и изменения в Правила вносятся в случаях и в порядке, предусмотренных статьей 14 настоящих Правил.</w:t>
      </w:r>
    </w:p>
    <w:p w:rsidR="004A46C4" w:rsidRDefault="00617AA1">
      <w:pPr>
        <w:pStyle w:val="3"/>
        <w:suppressAutoHyphens/>
        <w:spacing w:before="180" w:after="120"/>
        <w:jc w:val="both"/>
        <w:rPr>
          <w:bCs w:val="0"/>
          <w:color w:val="0D0D0D" w:themeColor="text1" w:themeTint="F2"/>
          <w:lang w:eastAsia="ar-SA"/>
        </w:rPr>
      </w:pPr>
      <w:bookmarkStart w:id="12" w:name="_Toc385335166"/>
      <w:bookmarkStart w:id="13" w:name="_Toc24097901"/>
      <w:bookmarkStart w:id="14" w:name="_Toc226017543"/>
      <w:r>
        <w:rPr>
          <w:color w:val="0D0D0D" w:themeColor="text1" w:themeTint="F2"/>
          <w:lang w:eastAsia="ar-SA"/>
        </w:rPr>
        <w:t>Статья 2. Структура Правил</w:t>
      </w:r>
      <w:bookmarkEnd w:id="12"/>
      <w:bookmarkEnd w:id="13"/>
      <w:r>
        <w:rPr>
          <w:color w:val="0D0D0D" w:themeColor="text1" w:themeTint="F2"/>
          <w:lang w:eastAsia="ar-SA"/>
        </w:rPr>
        <w:t xml:space="preserve"> землепользования и застройки</w:t>
      </w:r>
      <w:bookmarkEnd w:id="14"/>
    </w:p>
    <w:p w:rsidR="004A46C4" w:rsidRDefault="00617AA1">
      <w:pPr>
        <w:pStyle w:val="ConsPlusNormal"/>
        <w:widowContro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 Правила включают в себя:</w:t>
      </w:r>
    </w:p>
    <w:p w:rsidR="004A46C4" w:rsidRDefault="00617AA1">
      <w:pPr>
        <w:pStyle w:val="ConsPlusNormal"/>
        <w:widowContro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 порядок их применения и внесения изменений в указанные правила;</w:t>
      </w:r>
    </w:p>
    <w:p w:rsidR="004A46C4" w:rsidRDefault="00617AA1">
      <w:pPr>
        <w:pStyle w:val="ConsPlusNormal"/>
        <w:widowContro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2) карту градостроительного зонирования;</w:t>
      </w:r>
    </w:p>
    <w:p w:rsidR="004A46C4" w:rsidRDefault="00617AA1">
      <w:pPr>
        <w:pStyle w:val="ConsPlusNormal"/>
        <w:widowContro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3) градостроительные регламенты.</w:t>
      </w:r>
    </w:p>
    <w:p w:rsidR="004A46C4" w:rsidRDefault="00617AA1">
      <w:pPr>
        <w:pStyle w:val="ConsPlusNormal"/>
        <w:widowContro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2. Порядок применения Правил и внесения в них изменений включает в себя положения:</w:t>
      </w:r>
    </w:p>
    <w:p w:rsidR="004A46C4" w:rsidRDefault="00617AA1">
      <w:pPr>
        <w:pStyle w:val="ConsPlusNormal"/>
        <w:widowContro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 о регулировании землепользования и застройки органами местного самоуправления;</w:t>
      </w:r>
    </w:p>
    <w:p w:rsidR="004A46C4" w:rsidRDefault="00617AA1">
      <w:pPr>
        <w:pStyle w:val="ConsPlusNormal"/>
        <w:widowContro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2) об изменении видов разрешенного использования земельных участков и объектов капитального строительства физическими и юридическими лицами;</w:t>
      </w:r>
    </w:p>
    <w:p w:rsidR="004A46C4" w:rsidRDefault="00617AA1">
      <w:pPr>
        <w:pStyle w:val="ConsPlusNormal"/>
        <w:widowContro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3) о подготовке документации по планировке территории органами местного самоуправления;</w:t>
      </w:r>
    </w:p>
    <w:p w:rsidR="004A46C4" w:rsidRDefault="00617AA1">
      <w:pPr>
        <w:pStyle w:val="ConsPlusNormal"/>
        <w:widowContro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4) о проведении публичных слушаний или общественных обсуждений по вопросам землепользования и застройки;</w:t>
      </w:r>
    </w:p>
    <w:p w:rsidR="004A46C4" w:rsidRDefault="00617AA1">
      <w:pPr>
        <w:pStyle w:val="ConsPlusNormal"/>
        <w:widowContro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5) о внесении изменений в Правила;</w:t>
      </w:r>
    </w:p>
    <w:p w:rsidR="004A46C4" w:rsidRDefault="00617AA1">
      <w:pPr>
        <w:pStyle w:val="ConsPlusNormal"/>
        <w:widowContro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6) о регулировании иных вопросов землепользования и застройки.</w:t>
      </w:r>
    </w:p>
    <w:p w:rsidR="004A46C4" w:rsidRDefault="00617AA1">
      <w:pPr>
        <w:pStyle w:val="ConsPlusNormal"/>
        <w:widowContro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3. 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w:t>
      </w:r>
    </w:p>
    <w:p w:rsidR="004A46C4" w:rsidRDefault="00617AA1">
      <w:pPr>
        <w:pStyle w:val="ConsPlusNormal"/>
        <w:widowContro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4. На карте градостроительного зонирования в обязательном порядке отображаются границы населенных пунктов, входящих в состав муниципального образования,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Указанные границы могут отображаться на отдельных картах, которые являются приложением к правилам землепользования и застройки.</w:t>
      </w:r>
    </w:p>
    <w:p w:rsidR="004A46C4" w:rsidRDefault="00617AA1">
      <w:pPr>
        <w:pStyle w:val="ConsPlusNormal"/>
        <w:widowContro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lastRenderedPageBreak/>
        <w:t>4.1. На карте градостроительного зонирования в обязательном порядке устанавливаются территории, в границах которых предусматривается осуществление комплексного развития территории. Границы таких территорий могут не совпадать с границами территориальных зон и отображаться на отдельной карте, являющейся приложением к карте градостроительного зонирования. В отношении таких территорий заключается один или несколько договоров о комплексном развитии территории.</w:t>
      </w:r>
    </w:p>
    <w:p w:rsidR="004A46C4" w:rsidRDefault="00617AA1">
      <w:pPr>
        <w:pStyle w:val="ConsPlusNormal"/>
        <w:widowContro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4.2. </w:t>
      </w:r>
      <w:proofErr w:type="gramStart"/>
      <w:r>
        <w:rPr>
          <w:rFonts w:ascii="Times New Roman" w:hAnsi="Times New Roman" w:cs="Times New Roman"/>
          <w:color w:val="0D0D0D" w:themeColor="text1" w:themeTint="F2"/>
          <w:sz w:val="24"/>
          <w:szCs w:val="24"/>
        </w:rPr>
        <w:t>Если иное не предусмотрено нормативным правовым актом Калужской области, решение о комплексном развитии территории может быть принято в отношении территории, которая в соответствии с правилами землепользования и застройки на дату принятия указанного решения не определена в качестве такой территории, либо в отношении территории, границы которой не совпадают с границами территории, указанной в правилах землепользования и застройки в качестве территории, в</w:t>
      </w:r>
      <w:proofErr w:type="gramEnd"/>
      <w:r>
        <w:rPr>
          <w:rFonts w:ascii="Times New Roman" w:hAnsi="Times New Roman" w:cs="Times New Roman"/>
          <w:color w:val="0D0D0D" w:themeColor="text1" w:themeTint="F2"/>
          <w:sz w:val="24"/>
          <w:szCs w:val="24"/>
        </w:rPr>
        <w:t xml:space="preserve"> </w:t>
      </w:r>
      <w:proofErr w:type="gramStart"/>
      <w:r>
        <w:rPr>
          <w:rFonts w:ascii="Times New Roman" w:hAnsi="Times New Roman" w:cs="Times New Roman"/>
          <w:color w:val="0D0D0D" w:themeColor="text1" w:themeTint="F2"/>
          <w:sz w:val="24"/>
          <w:szCs w:val="24"/>
        </w:rPr>
        <w:t>отношении</w:t>
      </w:r>
      <w:proofErr w:type="gramEnd"/>
      <w:r>
        <w:rPr>
          <w:rFonts w:ascii="Times New Roman" w:hAnsi="Times New Roman" w:cs="Times New Roman"/>
          <w:color w:val="0D0D0D" w:themeColor="text1" w:themeTint="F2"/>
          <w:sz w:val="24"/>
          <w:szCs w:val="24"/>
        </w:rPr>
        <w:t xml:space="preserve"> которой допускается осуществление деятельности по ее комплексному развитию.</w:t>
      </w:r>
    </w:p>
    <w:p w:rsidR="004A46C4" w:rsidRDefault="00617AA1">
      <w:pPr>
        <w:autoSpaceDE w:val="0"/>
        <w:autoSpaceDN w:val="0"/>
        <w:adjustRightInd w:val="0"/>
        <w:spacing w:after="0" w:line="240" w:lineRule="auto"/>
        <w:ind w:firstLine="540"/>
        <w:jc w:val="both"/>
        <w:rPr>
          <w:rFonts w:ascii="Times New Roman" w:eastAsia="Times New Roman" w:hAnsi="Times New Roman"/>
          <w:color w:val="0D0D0D" w:themeColor="text1" w:themeTint="F2"/>
          <w:sz w:val="24"/>
          <w:szCs w:val="24"/>
          <w:lang w:eastAsia="ru-RU"/>
        </w:rPr>
      </w:pPr>
      <w:r>
        <w:rPr>
          <w:rFonts w:ascii="Times New Roman" w:eastAsia="Times New Roman" w:hAnsi="Times New Roman"/>
          <w:color w:val="0D0D0D" w:themeColor="text1" w:themeTint="F2"/>
          <w:sz w:val="24"/>
          <w:szCs w:val="24"/>
          <w:lang w:eastAsia="ru-RU"/>
        </w:rPr>
        <w:t>4.3. На карте градостроительного зонирования отображаются территории, в границах которых предусматриваются требования к архитектурно-градостроительному облику объектов капитального строительства. Границы таких территорий могут не совпадать с границами территориальных зон и отображаться на отдельной карте, являющейся приложением к карте градостроительного зонирования.</w:t>
      </w:r>
    </w:p>
    <w:p w:rsidR="004A46C4" w:rsidRDefault="00617AA1">
      <w:pPr>
        <w:pStyle w:val="ConsPlusNormal"/>
        <w:widowContro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5.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4A46C4" w:rsidRDefault="00617AA1">
      <w:pPr>
        <w:pStyle w:val="ConsPlusNormal"/>
        <w:widowContro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 виды разрешенного использования земельных участков и объектов капитального строительства;</w:t>
      </w:r>
    </w:p>
    <w:p w:rsidR="004A46C4" w:rsidRDefault="00617AA1">
      <w:pPr>
        <w:pStyle w:val="ConsPlusNormal"/>
        <w:widowContro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4A46C4" w:rsidRDefault="00617AA1">
      <w:pPr>
        <w:autoSpaceDE w:val="0"/>
        <w:autoSpaceDN w:val="0"/>
        <w:adjustRightInd w:val="0"/>
        <w:spacing w:after="0" w:line="240" w:lineRule="auto"/>
        <w:ind w:firstLine="540"/>
        <w:jc w:val="both"/>
        <w:rPr>
          <w:rFonts w:ascii="Times New Roman" w:eastAsiaTheme="minorHAnsi" w:hAnsi="Times New Roman"/>
          <w:color w:val="0D0D0D" w:themeColor="text1" w:themeTint="F2"/>
          <w:sz w:val="24"/>
          <w:szCs w:val="24"/>
        </w:rPr>
      </w:pPr>
      <w:r>
        <w:rPr>
          <w:rFonts w:ascii="Times New Roman" w:eastAsiaTheme="minorHAnsi" w:hAnsi="Times New Roman"/>
          <w:color w:val="0D0D0D" w:themeColor="text1" w:themeTint="F2"/>
          <w:sz w:val="24"/>
          <w:szCs w:val="24"/>
        </w:rPr>
        <w:t>2.1) требования к архитектурно-градостроительному облику объектов капитального строительства;</w:t>
      </w:r>
    </w:p>
    <w:p w:rsidR="004A46C4" w:rsidRDefault="00617AA1">
      <w:pPr>
        <w:pStyle w:val="ConsPlusNormal"/>
        <w:widowContro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4A46C4" w:rsidRDefault="00617AA1">
      <w:pPr>
        <w:pStyle w:val="ConsPlusNormal"/>
        <w:widowContro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p>
    <w:p w:rsidR="004A46C4" w:rsidRDefault="00617AA1">
      <w:pPr>
        <w:pStyle w:val="3"/>
        <w:suppressAutoHyphens/>
        <w:spacing w:before="180" w:after="120"/>
        <w:ind w:left="0" w:firstLine="0"/>
        <w:jc w:val="center"/>
        <w:rPr>
          <w:bCs w:val="0"/>
          <w:color w:val="0D0D0D" w:themeColor="text1" w:themeTint="F2"/>
          <w:lang w:eastAsia="ar-SA"/>
        </w:rPr>
      </w:pPr>
      <w:bookmarkStart w:id="15" w:name="_Toc385335167"/>
      <w:bookmarkStart w:id="16" w:name="_Toc24097902"/>
      <w:bookmarkStart w:id="17" w:name="_Toc226017544"/>
      <w:r>
        <w:rPr>
          <w:color w:val="0D0D0D" w:themeColor="text1" w:themeTint="F2"/>
          <w:lang w:eastAsia="ar-SA"/>
        </w:rPr>
        <w:t>Статья 3. Открытость и доступность информации о землепользовании и застройке</w:t>
      </w:r>
      <w:bookmarkEnd w:id="15"/>
      <w:bookmarkEnd w:id="16"/>
      <w:bookmarkEnd w:id="17"/>
    </w:p>
    <w:p w:rsidR="004A46C4" w:rsidRDefault="00617AA1">
      <w:pPr>
        <w:pStyle w:val="ConsPlusNormal"/>
        <w:ind w:firstLine="539"/>
        <w:jc w:val="both"/>
        <w:rPr>
          <w:rFonts w:ascii="Times New Roman" w:hAnsi="Times New Roman" w:cs="Times New Roman"/>
          <w:strike/>
          <w:color w:val="0D0D0D" w:themeColor="text1" w:themeTint="F2"/>
          <w:sz w:val="24"/>
          <w:szCs w:val="24"/>
        </w:rPr>
      </w:pPr>
      <w:r>
        <w:rPr>
          <w:rFonts w:ascii="Times New Roman" w:hAnsi="Times New Roman" w:cs="Times New Roman"/>
          <w:color w:val="0D0D0D" w:themeColor="text1" w:themeTint="F2"/>
          <w:sz w:val="24"/>
          <w:szCs w:val="24"/>
        </w:rPr>
        <w:t xml:space="preserve">1. Правила землепользования и застройки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муниципального образования в сети «Интернет». </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2. Физические и юридические лица имеют право участвовать в принятии решений по вопросам землепользования и застройки в соответствии с законодательством и в порядке, установленном положениями настоящих Правил.</w:t>
      </w:r>
      <w:r>
        <w:rPr>
          <w:rFonts w:ascii="Times New Roman" w:hAnsi="Times New Roman" w:cs="Times New Roman"/>
          <w:color w:val="0D0D0D" w:themeColor="text1" w:themeTint="F2"/>
          <w:sz w:val="24"/>
          <w:szCs w:val="24"/>
        </w:rPr>
        <w:br w:type="page"/>
      </w:r>
    </w:p>
    <w:p w:rsidR="004A46C4" w:rsidRDefault="00617AA1">
      <w:pPr>
        <w:pStyle w:val="3"/>
        <w:suppressAutoHyphens/>
        <w:spacing w:before="180" w:after="120"/>
        <w:ind w:left="0" w:firstLine="0"/>
        <w:jc w:val="center"/>
        <w:rPr>
          <w:bCs w:val="0"/>
          <w:color w:val="0D0D0D" w:themeColor="text1" w:themeTint="F2"/>
          <w:lang w:eastAsia="ar-SA"/>
        </w:rPr>
      </w:pPr>
      <w:bookmarkStart w:id="18" w:name="_Toc385335168"/>
      <w:bookmarkStart w:id="19" w:name="_Toc24097903"/>
      <w:bookmarkStart w:id="20" w:name="_Toc226017545"/>
      <w:r>
        <w:rPr>
          <w:color w:val="0D0D0D" w:themeColor="text1" w:themeTint="F2"/>
          <w:lang w:eastAsia="ar-SA"/>
        </w:rPr>
        <w:lastRenderedPageBreak/>
        <w:t>Статья 4. Участники отношений, возникающих по поводу</w:t>
      </w:r>
      <w:bookmarkEnd w:id="18"/>
      <w:r>
        <w:rPr>
          <w:color w:val="0D0D0D" w:themeColor="text1" w:themeTint="F2"/>
          <w:lang w:eastAsia="ar-SA"/>
        </w:rPr>
        <w:t xml:space="preserve"> </w:t>
      </w:r>
      <w:bookmarkStart w:id="21" w:name="_Toc384566888"/>
      <w:bookmarkStart w:id="22" w:name="_Toc384628079"/>
      <w:bookmarkStart w:id="23" w:name="_Toc385335169"/>
      <w:r>
        <w:rPr>
          <w:color w:val="0D0D0D" w:themeColor="text1" w:themeTint="F2"/>
          <w:lang w:eastAsia="ar-SA"/>
        </w:rPr>
        <w:t>землепользования и застройки</w:t>
      </w:r>
      <w:bookmarkEnd w:id="19"/>
      <w:bookmarkEnd w:id="20"/>
      <w:bookmarkEnd w:id="21"/>
      <w:bookmarkEnd w:id="22"/>
      <w:bookmarkEnd w:id="23"/>
    </w:p>
    <w:p w:rsidR="004A46C4" w:rsidRDefault="00617AA1">
      <w:pPr>
        <w:pStyle w:val="ConsPlusNormal"/>
        <w:widowControl/>
        <w:ind w:firstLine="539"/>
        <w:jc w:val="both"/>
        <w:rPr>
          <w:rFonts w:ascii="Times New Roman" w:hAnsi="Times New Roman" w:cs="Times New Roman"/>
          <w:b/>
          <w:bCs/>
          <w:color w:val="0D0D0D" w:themeColor="text1" w:themeTint="F2"/>
          <w:sz w:val="24"/>
          <w:szCs w:val="24"/>
          <w:lang w:eastAsia="ar-SA"/>
        </w:rPr>
      </w:pPr>
      <w:bookmarkStart w:id="24" w:name="_Toc385335170"/>
      <w:r>
        <w:rPr>
          <w:rFonts w:ascii="Times New Roman" w:hAnsi="Times New Roman" w:cs="Times New Roman"/>
          <w:b/>
          <w:bCs/>
          <w:color w:val="0D0D0D" w:themeColor="text1" w:themeTint="F2"/>
          <w:sz w:val="24"/>
          <w:szCs w:val="24"/>
          <w:lang w:eastAsia="ar-SA"/>
        </w:rPr>
        <w:t>4.1. Общие положения о лицах, осуществляющих землепользование</w:t>
      </w:r>
      <w:bookmarkEnd w:id="24"/>
      <w:r>
        <w:rPr>
          <w:rFonts w:ascii="Times New Roman" w:hAnsi="Times New Roman" w:cs="Times New Roman"/>
          <w:b/>
          <w:bCs/>
          <w:color w:val="0D0D0D" w:themeColor="text1" w:themeTint="F2"/>
          <w:sz w:val="24"/>
          <w:szCs w:val="24"/>
          <w:lang w:eastAsia="ar-SA"/>
        </w:rPr>
        <w:t xml:space="preserve"> </w:t>
      </w:r>
      <w:bookmarkStart w:id="25" w:name="_Toc384566890"/>
      <w:bookmarkStart w:id="26" w:name="_Toc385335171"/>
      <w:r>
        <w:rPr>
          <w:rFonts w:ascii="Times New Roman" w:hAnsi="Times New Roman" w:cs="Times New Roman"/>
          <w:b/>
          <w:bCs/>
          <w:color w:val="0D0D0D" w:themeColor="text1" w:themeTint="F2"/>
          <w:sz w:val="24"/>
          <w:szCs w:val="24"/>
          <w:lang w:eastAsia="ar-SA"/>
        </w:rPr>
        <w:t>и застройку, и их действиях</w:t>
      </w:r>
      <w:bookmarkEnd w:id="25"/>
      <w:bookmarkEnd w:id="26"/>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 В соответствии с законодательством настоящие Правила, а также принимаемые в соответствии с ними иные нормативные правовые акты органов местного самоуправления муниципального образования регулируют действия физических и юридических лиц, которые:</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участвуют в торгах (конкурсах, аукционах) по продаже находящихся в государственной или муниципальной собственности земельных участков или права на заключение договора аренды таких участков в целях строительства или реконструкции;</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обращаются в Администрацию муниципального округа (далее Администрация) с заявлением о подготовке и предоставлении земельного участка (земельных участков) для строительства, реконструкции и могут осуществлять в соответствии с законодательством действия по планировке территории;</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обращаются в Администрацию с заявлениями о подготовке градостроительных планов земельных участков, о выдаче разрешений на строительство, реконструкцию и иные изменения объектов капитального строительства;</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являясь собственниками помещений в многоквартирном доме, обращаются в Администрацию с заявлением об оформлении земельного участка под многоквартирным домом;</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осуществляют иные действия в области землепользования и застройки.</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2. К указанным в подпункте 1 настоящего пункта 4.1. иным действиям в области землепользования и застройки могут быть отнесены, в частности:</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переоформление одного вида ранее предоставленного права на земельные участки на другой вид права, в том числе приватизация земельных участков под приватизированными предприятиями, переоформление права пожизненного наследуемого владения или права бессрочного пользования на право собственности;</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иные действия, связанные с подготовкой и реализацией общественных или частных планов по землепользованию и застройке.</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3. Разделение земельного участка на несколько земельных участков, объединение земельных участков в один земельный участок, изменение общей границы земельных участков осуществляется в соответствии с земельным законодательством при соблюдении следующих требований законодательства о градостроительной деятельности:</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 размеры образуемых земельных участков не должны превышать предельные (минимальные и (или) максимальные) размеры земельных участков, предусмотренных градостроительным регламентом;</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2) обязательным условием разделения земельного участка на несколько земельных участков является наличие самостоятельных подъездов, подходов к каждому образуемому земельному участку;</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3) объединение земельных участков в один земельный участок допускается только при условии, если образуемый земельный участок будет находиться в границах одной территориальной зоны, за исключением земельного участка, границы которого в соответствии с земельным законодательством могут пересекать границы территориальных зон.</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proofErr w:type="gramStart"/>
      <w:r>
        <w:rPr>
          <w:rFonts w:ascii="Times New Roman" w:hAnsi="Times New Roman" w:cs="Times New Roman"/>
          <w:color w:val="0D0D0D" w:themeColor="text1" w:themeTint="F2"/>
          <w:sz w:val="24"/>
          <w:szCs w:val="24"/>
        </w:rPr>
        <w:t>Контроль за</w:t>
      </w:r>
      <w:proofErr w:type="gramEnd"/>
      <w:r>
        <w:rPr>
          <w:rFonts w:ascii="Times New Roman" w:hAnsi="Times New Roman" w:cs="Times New Roman"/>
          <w:color w:val="0D0D0D" w:themeColor="text1" w:themeTint="F2"/>
          <w:sz w:val="24"/>
          <w:szCs w:val="24"/>
        </w:rPr>
        <w:t xml:space="preserve"> соблюдением указанных требований осуществляет Администрация посредством проверки документации.</w:t>
      </w:r>
    </w:p>
    <w:p w:rsidR="004A46C4" w:rsidRDefault="00617AA1">
      <w:pPr>
        <w:pStyle w:val="ConsPlusNormal"/>
        <w:widowControl/>
        <w:ind w:firstLine="539"/>
        <w:jc w:val="both"/>
        <w:rPr>
          <w:rFonts w:ascii="Times New Roman" w:hAnsi="Times New Roman" w:cs="Times New Roman"/>
          <w:b/>
          <w:bCs/>
          <w:color w:val="0D0D0D" w:themeColor="text1" w:themeTint="F2"/>
          <w:sz w:val="24"/>
          <w:szCs w:val="24"/>
          <w:lang w:eastAsia="ar-SA"/>
        </w:rPr>
      </w:pPr>
      <w:bookmarkStart w:id="27" w:name="_Toc385335172"/>
      <w:r>
        <w:rPr>
          <w:rFonts w:ascii="Times New Roman" w:hAnsi="Times New Roman" w:cs="Times New Roman"/>
          <w:b/>
          <w:bCs/>
          <w:color w:val="0D0D0D" w:themeColor="text1" w:themeTint="F2"/>
          <w:sz w:val="24"/>
          <w:szCs w:val="24"/>
          <w:lang w:eastAsia="ar-SA"/>
        </w:rPr>
        <w:t>4.2. Комиссия по подготовке проекта правил землепользования и застройки</w:t>
      </w:r>
      <w:bookmarkEnd w:id="27"/>
    </w:p>
    <w:p w:rsidR="004A46C4" w:rsidRDefault="00617AA1">
      <w:pPr>
        <w:pStyle w:val="ConsPlusNormal"/>
        <w:widowControl/>
        <w:ind w:firstLine="539"/>
        <w:jc w:val="both"/>
        <w:rPr>
          <w:rFonts w:ascii="Times New Roman" w:hAnsi="Times New Roman"/>
          <w:sz w:val="24"/>
          <w:szCs w:val="24"/>
        </w:rPr>
      </w:pPr>
      <w:r>
        <w:rPr>
          <w:rFonts w:ascii="Times New Roman" w:hAnsi="Times New Roman" w:cs="Times New Roman"/>
          <w:color w:val="000000" w:themeColor="text1"/>
          <w:sz w:val="24"/>
          <w:szCs w:val="24"/>
        </w:rPr>
        <w:t>1.</w:t>
      </w:r>
      <w:r>
        <w:rPr>
          <w:rFonts w:ascii="Times New Roman" w:hAnsi="Symbol"/>
          <w:sz w:val="24"/>
          <w:szCs w:val="24"/>
        </w:rPr>
        <w:t></w:t>
      </w:r>
      <w:r>
        <w:rPr>
          <w:rFonts w:ascii="Times New Roman" w:hAnsi="Times New Roman"/>
          <w:sz w:val="24"/>
          <w:szCs w:val="24"/>
        </w:rPr>
        <w:t xml:space="preserve">  Состав Комиссии, изменения, вносимые в её персональный состав, утверждаются постановлением администрации Хвастовичского муниципального округа Калужской области. </w:t>
      </w:r>
    </w:p>
    <w:p w:rsidR="004A46C4" w:rsidRDefault="00617AA1">
      <w:pPr>
        <w:spacing w:after="0" w:line="240" w:lineRule="auto"/>
        <w:rPr>
          <w:rFonts w:ascii="Times New Roman" w:eastAsia="Times New Roman" w:hAnsi="Times New Roman"/>
          <w:sz w:val="24"/>
          <w:szCs w:val="24"/>
          <w:lang w:eastAsia="ru-RU"/>
        </w:rPr>
      </w:pPr>
      <w:r>
        <w:rPr>
          <w:rFonts w:ascii="Times New Roman" w:eastAsia="Times New Roman" w:hAnsi="Symbol"/>
          <w:sz w:val="24"/>
          <w:szCs w:val="24"/>
          <w:lang w:eastAsia="ru-RU"/>
        </w:rPr>
        <w:lastRenderedPageBreak/>
        <w:t></w:t>
      </w:r>
      <w:r>
        <w:rPr>
          <w:rFonts w:ascii="Times New Roman" w:eastAsia="Times New Roman" w:hAnsi="Times New Roman"/>
          <w:sz w:val="24"/>
          <w:szCs w:val="24"/>
          <w:lang w:eastAsia="ru-RU"/>
        </w:rPr>
        <w:t xml:space="preserve">  В отсутствие председателя Комиссии, его обязанности исполняет заместитель. </w:t>
      </w:r>
    </w:p>
    <w:p w:rsidR="004A46C4" w:rsidRDefault="00617AA1">
      <w:pPr>
        <w:pStyle w:val="ConsPlusNormal"/>
        <w:widowControl/>
        <w:ind w:firstLine="539"/>
        <w:jc w:val="both"/>
        <w:rPr>
          <w:rFonts w:ascii="Times New Roman" w:hAnsi="Times New Roman" w:cs="Times New Roman"/>
          <w:color w:val="000000" w:themeColor="text1"/>
          <w:sz w:val="24"/>
          <w:szCs w:val="24"/>
        </w:rPr>
      </w:pPr>
      <w:proofErr w:type="gramStart"/>
      <w:r>
        <w:rPr>
          <w:rFonts w:ascii="Times New Roman" w:hAnsi="Symbol" w:cs="Times New Roman"/>
          <w:sz w:val="24"/>
          <w:szCs w:val="24"/>
        </w:rPr>
        <w:t></w:t>
      </w:r>
      <w:r>
        <w:rPr>
          <w:rFonts w:ascii="Times New Roman" w:hAnsi="Times New Roman" w:cs="Times New Roman"/>
          <w:sz w:val="24"/>
          <w:szCs w:val="24"/>
        </w:rPr>
        <w:t xml:space="preserve">  Состав Комиссии, утвержденный постановлением администрации Хвастовичского муниципального округа Калужской области, может быть дополнен должностными лицами, специалистами, участие которых будет обоснованным и целесообразным на основании постановления администрации Хвастовичского муниципального округа Калужской области</w:t>
      </w:r>
      <w:proofErr w:type="gramEnd"/>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2. </w:t>
      </w:r>
      <w:proofErr w:type="gramStart"/>
      <w:r>
        <w:rPr>
          <w:rFonts w:ascii="Times New Roman" w:hAnsi="Times New Roman"/>
          <w:color w:val="0D0D0D" w:themeColor="text1" w:themeTint="F2"/>
          <w:sz w:val="24"/>
          <w:szCs w:val="24"/>
        </w:rPr>
        <w:t xml:space="preserve">Комиссия в своей деятельности руководствуется </w:t>
      </w:r>
      <w:hyperlink r:id="rId12">
        <w:r>
          <w:rPr>
            <w:rFonts w:ascii="Times New Roman" w:hAnsi="Times New Roman"/>
            <w:color w:val="0D0D0D" w:themeColor="text1" w:themeTint="F2"/>
            <w:sz w:val="24"/>
            <w:szCs w:val="24"/>
          </w:rPr>
          <w:t>Конституцией</w:t>
        </w:r>
      </w:hyperlink>
      <w:r>
        <w:rPr>
          <w:rFonts w:ascii="Times New Roman" w:hAnsi="Times New Roman"/>
          <w:color w:val="0D0D0D" w:themeColor="text1" w:themeTint="F2"/>
          <w:sz w:val="24"/>
          <w:szCs w:val="24"/>
        </w:rPr>
        <w:t xml:space="preserve">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законами и нормативными правовыми актами области; </w:t>
      </w:r>
      <w:hyperlink r:id="rId13">
        <w:r>
          <w:rPr>
            <w:rFonts w:ascii="Times New Roman" w:hAnsi="Times New Roman"/>
            <w:color w:val="0D0D0D" w:themeColor="text1" w:themeTint="F2"/>
            <w:sz w:val="24"/>
            <w:szCs w:val="24"/>
          </w:rPr>
          <w:t>Уставом</w:t>
        </w:r>
      </w:hyperlink>
      <w:r>
        <w:rPr>
          <w:rFonts w:ascii="Times New Roman" w:hAnsi="Times New Roman"/>
          <w:color w:val="0D0D0D" w:themeColor="text1" w:themeTint="F2"/>
          <w:sz w:val="24"/>
          <w:szCs w:val="24"/>
        </w:rPr>
        <w:t xml:space="preserve"> и нормативными правовыми актами муниципального образования, настоящими Правилами, а также Положением о комиссии по подготовке проекта Правил землепользования и застройки территории муниципального округа.</w:t>
      </w:r>
      <w:proofErr w:type="gramEnd"/>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bookmarkStart w:id="28" w:name="_Toc385335173"/>
      <w:r>
        <w:rPr>
          <w:rFonts w:ascii="Times New Roman" w:hAnsi="Times New Roman" w:cs="Times New Roman"/>
          <w:color w:val="0D0D0D" w:themeColor="text1" w:themeTint="F2"/>
          <w:sz w:val="24"/>
          <w:szCs w:val="24"/>
        </w:rPr>
        <w:t>3. Основными задачами Комиссии по подготовке проекта Правил являются:</w:t>
      </w:r>
    </w:p>
    <w:p w:rsidR="004A46C4" w:rsidRDefault="00617AA1">
      <w:pPr>
        <w:spacing w:after="0" w:line="240" w:lineRule="auto"/>
        <w:rPr>
          <w:rFonts w:ascii="Times New Roman" w:eastAsia="Times New Roman" w:hAnsi="Times New Roman"/>
          <w:sz w:val="24"/>
          <w:szCs w:val="24"/>
          <w:lang w:eastAsia="ru-RU"/>
        </w:rPr>
      </w:pPr>
      <w:r>
        <w:rPr>
          <w:rFonts w:ascii="Times New Roman" w:eastAsia="Times New Roman" w:hAnsi="Symbol"/>
          <w:sz w:val="24"/>
          <w:szCs w:val="24"/>
          <w:lang w:eastAsia="ru-RU"/>
        </w:rPr>
        <w:t></w:t>
      </w:r>
      <w:r>
        <w:rPr>
          <w:rFonts w:ascii="Times New Roman" w:eastAsia="Times New Roman" w:hAnsi="Times New Roman"/>
          <w:sz w:val="24"/>
          <w:szCs w:val="24"/>
          <w:lang w:eastAsia="ru-RU"/>
        </w:rPr>
        <w:t xml:space="preserve">  Организация процесса последовательного формирования и совершенствования системы регулирования землепользования и застройки Хвастовичского муниципального округа Калужской области, в том числе обеспечение подготовки Генерального плана, Правил землепользования и застройки (далее – Правила) и внесения в них изменений. </w:t>
      </w:r>
    </w:p>
    <w:p w:rsidR="004A46C4" w:rsidRDefault="00617AA1">
      <w:pPr>
        <w:spacing w:after="0" w:line="240" w:lineRule="auto"/>
        <w:rPr>
          <w:rFonts w:ascii="Times New Roman" w:eastAsia="Times New Roman" w:hAnsi="Times New Roman"/>
          <w:sz w:val="24"/>
          <w:szCs w:val="24"/>
          <w:lang w:eastAsia="ru-RU"/>
        </w:rPr>
      </w:pPr>
      <w:r>
        <w:rPr>
          <w:rFonts w:ascii="Times New Roman" w:eastAsia="Times New Roman" w:hAnsi="Symbol"/>
          <w:sz w:val="24"/>
          <w:szCs w:val="24"/>
          <w:lang w:eastAsia="ru-RU"/>
        </w:rPr>
        <w:t></w:t>
      </w:r>
      <w:r>
        <w:rPr>
          <w:rFonts w:ascii="Times New Roman" w:eastAsia="Times New Roman" w:hAnsi="Times New Roman"/>
          <w:sz w:val="24"/>
          <w:szCs w:val="24"/>
          <w:lang w:eastAsia="ru-RU"/>
        </w:rPr>
        <w:t xml:space="preserve">  Рассмотрение предложений заинтересованных лиц в связи с разработкой Генерального плана, Правил и предложений о внесении изменений в них. </w:t>
      </w:r>
    </w:p>
    <w:p w:rsidR="004A46C4" w:rsidRDefault="00617AA1">
      <w:pPr>
        <w:spacing w:after="0" w:line="240" w:lineRule="auto"/>
        <w:rPr>
          <w:rFonts w:ascii="Times New Roman" w:eastAsia="Times New Roman" w:hAnsi="Times New Roman"/>
          <w:sz w:val="24"/>
          <w:szCs w:val="24"/>
          <w:lang w:eastAsia="ru-RU"/>
        </w:rPr>
      </w:pPr>
      <w:r>
        <w:rPr>
          <w:rFonts w:ascii="Times New Roman" w:eastAsia="Times New Roman" w:hAnsi="Symbol"/>
          <w:sz w:val="24"/>
          <w:szCs w:val="24"/>
          <w:lang w:eastAsia="ru-RU"/>
        </w:rPr>
        <w:t></w:t>
      </w:r>
      <w:r>
        <w:rPr>
          <w:rFonts w:ascii="Times New Roman" w:eastAsia="Times New Roman" w:hAnsi="Times New Roman"/>
          <w:sz w:val="24"/>
          <w:szCs w:val="24"/>
          <w:lang w:eastAsia="ru-RU"/>
        </w:rPr>
        <w:t xml:space="preserve">  Рассмотрение вопросов о предоставлении разрешений на условно разрешенные виды использования земельных участков или объектов капитального строительства. </w:t>
      </w:r>
    </w:p>
    <w:p w:rsidR="004A46C4" w:rsidRDefault="00617AA1">
      <w:pPr>
        <w:spacing w:after="0" w:line="240" w:lineRule="auto"/>
        <w:rPr>
          <w:rFonts w:ascii="Times New Roman" w:eastAsia="Times New Roman" w:hAnsi="Times New Roman"/>
          <w:sz w:val="24"/>
          <w:szCs w:val="24"/>
          <w:lang w:eastAsia="ru-RU"/>
        </w:rPr>
      </w:pPr>
      <w:r>
        <w:rPr>
          <w:rFonts w:ascii="Times New Roman" w:eastAsia="Times New Roman" w:hAnsi="Symbol"/>
          <w:sz w:val="24"/>
          <w:szCs w:val="24"/>
          <w:lang w:eastAsia="ru-RU"/>
        </w:rPr>
        <w:t></w:t>
      </w:r>
      <w:r>
        <w:rPr>
          <w:rFonts w:ascii="Times New Roman" w:eastAsia="Times New Roman" w:hAnsi="Times New Roman"/>
          <w:sz w:val="24"/>
          <w:szCs w:val="24"/>
          <w:lang w:eastAsia="ru-RU"/>
        </w:rPr>
        <w:t xml:space="preserve">  Рассмотрение вопросов о предоставлении разрешений на отклонение предельных параметров разрешенного строительства, реконструкции объектов капитального строительства. </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Symbol" w:cs="Times New Roman"/>
          <w:sz w:val="24"/>
          <w:szCs w:val="24"/>
        </w:rPr>
        <w:t></w:t>
      </w:r>
      <w:r>
        <w:rPr>
          <w:rFonts w:ascii="Times New Roman" w:hAnsi="Times New Roman" w:cs="Times New Roman"/>
          <w:sz w:val="24"/>
          <w:szCs w:val="24"/>
        </w:rPr>
        <w:t xml:space="preserve">  Обеспечение подготовки и предоставления Главе Хвастовичского муниципального округа заключений о результатах публичных слушаний, рекомендаций о предоставлении специальных согласований и разрешений на отклонение от Правил, рекомендаций по досудебному урегулированию споров по вопросам землепользования и застройки.</w:t>
      </w:r>
    </w:p>
    <w:p w:rsidR="004A46C4" w:rsidRDefault="00617AA1">
      <w:pPr>
        <w:tabs>
          <w:tab w:val="left" w:pos="0"/>
        </w:tabs>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4. Для осуществления своих функций Комиссия имеет право:</w:t>
      </w:r>
    </w:p>
    <w:p w:rsidR="004A46C4" w:rsidRDefault="00617AA1">
      <w:pPr>
        <w:tabs>
          <w:tab w:val="left" w:pos="0"/>
        </w:tabs>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4.1. Получать от структурных подразделений Администрации муниципального образования, предприятий и организаций, независимо от форм собственности, информацию, необходимую для осуществления своей деятельности;</w:t>
      </w:r>
    </w:p>
    <w:p w:rsidR="004A46C4" w:rsidRDefault="00617AA1">
      <w:pPr>
        <w:tabs>
          <w:tab w:val="left" w:pos="0"/>
        </w:tabs>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4.2. Запрашивать от структурных подразделений Администрации муниципального образования представление официальных заключений, иных материалов, относящихся к рассматриваемым Комиссией вопросам;</w:t>
      </w:r>
    </w:p>
    <w:p w:rsidR="004A46C4" w:rsidRDefault="00617AA1">
      <w:pPr>
        <w:tabs>
          <w:tab w:val="left" w:pos="0"/>
        </w:tabs>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4.3. Привлекать в необходимых случаях независимых экспертов и специалистов для анализа материалов, и выработки рекомендаций и решений по рассматриваемым Комиссией вопросам;</w:t>
      </w:r>
    </w:p>
    <w:p w:rsidR="004A46C4" w:rsidRDefault="00617AA1">
      <w:pPr>
        <w:tabs>
          <w:tab w:val="left" w:pos="0"/>
        </w:tabs>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4.4. Вносить предложения по изменению персонального состава Комиссии.</w:t>
      </w:r>
    </w:p>
    <w:p w:rsidR="004A46C4" w:rsidRDefault="00617AA1">
      <w:pPr>
        <w:tabs>
          <w:tab w:val="left" w:pos="0"/>
        </w:tabs>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5. Порядок деятельности Комиссии:</w:t>
      </w:r>
    </w:p>
    <w:p w:rsidR="004A46C4" w:rsidRDefault="00617AA1">
      <w:pPr>
        <w:tabs>
          <w:tab w:val="left" w:pos="0"/>
        </w:tabs>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5.1. Комиссия осуществляет свою деятельность в форме заседаний.</w:t>
      </w:r>
    </w:p>
    <w:p w:rsidR="004A46C4" w:rsidRDefault="00617AA1">
      <w:pPr>
        <w:tabs>
          <w:tab w:val="left" w:pos="0"/>
        </w:tabs>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5.2. Заседания Комиссии ведет ее председатель, а в случае его отсутствия - его заместитель. Секретарь Комиссии ведет протоколы заседаний, а также уведомляет всех членов Комиссии о дате и времени заседаний посредством телефонной связи с обязательным составлением телефонограмм.</w:t>
      </w:r>
    </w:p>
    <w:p w:rsidR="004A46C4" w:rsidRDefault="00617AA1">
      <w:pPr>
        <w:tabs>
          <w:tab w:val="left" w:pos="0"/>
        </w:tabs>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5.3. Заседание Комиссии считается правомочным, если в нем принимают участие более половины ее членов.</w:t>
      </w:r>
    </w:p>
    <w:p w:rsidR="004A46C4" w:rsidRDefault="00617AA1">
      <w:pPr>
        <w:tabs>
          <w:tab w:val="left" w:pos="0"/>
        </w:tabs>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5.4. Члены Комиссии участвуют в заседаниях без права замены. В случае отсутствия члена Комиссии на заседании он имеет право изложить свое мнение по рассматриваемым вопросам в письменной форме.</w:t>
      </w:r>
    </w:p>
    <w:p w:rsidR="004A46C4" w:rsidRDefault="00617AA1">
      <w:pPr>
        <w:tabs>
          <w:tab w:val="left" w:pos="0"/>
        </w:tabs>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lastRenderedPageBreak/>
        <w:t>5.5. Решения Комиссии принимаются открытым голосованием простым большинством голосов от числа присутствующих на заседании членов Комиссии и в недельный срок оформляются протоколом, подписываемым председательствующим и секретарем Комиссии. При равенстве голосов голос председательствующего является решающим.</w:t>
      </w:r>
    </w:p>
    <w:p w:rsidR="004A46C4" w:rsidRDefault="00617AA1">
      <w:pPr>
        <w:tabs>
          <w:tab w:val="left" w:pos="0"/>
        </w:tabs>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5.6. Член Комиссии, не согласившийся с принятым решением, имеет право в письменном виде изложить свое особое мнение.</w:t>
      </w:r>
    </w:p>
    <w:p w:rsidR="004A46C4" w:rsidRDefault="00617AA1">
      <w:pPr>
        <w:tabs>
          <w:tab w:val="left" w:pos="0"/>
        </w:tabs>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5.7. Члены Комиссии осуществляют свою деятельность на безвозмездной основе.</w:t>
      </w:r>
    </w:p>
    <w:p w:rsidR="004A46C4" w:rsidRDefault="00617AA1">
      <w:pPr>
        <w:tabs>
          <w:tab w:val="left" w:pos="0"/>
        </w:tabs>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xml:space="preserve">6. Состав Комиссии и его численность определяются постановлением администрации Хвастовичского муниципального округа Калужской области. </w:t>
      </w:r>
    </w:p>
    <w:p w:rsidR="004A46C4" w:rsidRDefault="00617AA1">
      <w:pPr>
        <w:tabs>
          <w:tab w:val="left" w:pos="0"/>
        </w:tabs>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7. Основные функции, задачи Комиссии:</w:t>
      </w:r>
    </w:p>
    <w:p w:rsidR="004A46C4" w:rsidRDefault="00617AA1">
      <w:pPr>
        <w:tabs>
          <w:tab w:val="left" w:pos="0"/>
        </w:tabs>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7.1. Основной целью Комиссии является проведение установленных градостроительным законодательством процедур при принятии решения:</w:t>
      </w:r>
    </w:p>
    <w:p w:rsidR="004A46C4" w:rsidRDefault="00617AA1">
      <w:pPr>
        <w:tabs>
          <w:tab w:val="left" w:pos="0"/>
        </w:tabs>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рассмотрение предложений заинтересованных лиц о внесении изменений и дополнений в Правила.</w:t>
      </w:r>
    </w:p>
    <w:p w:rsidR="004A46C4" w:rsidRDefault="00617AA1">
      <w:pPr>
        <w:tabs>
          <w:tab w:val="left" w:pos="0"/>
        </w:tabs>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рассмотрение вопросов об изменении видов разрешенного использования земельных участков и объектов капитального строительства.</w:t>
      </w:r>
    </w:p>
    <w:p w:rsidR="004A46C4" w:rsidRDefault="00617AA1">
      <w:pPr>
        <w:tabs>
          <w:tab w:val="left" w:pos="0"/>
        </w:tabs>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рассмотрение вопросов о предоставлении разрешений на условно разрешенные виды использования земельных участков и объектов капитального строительства.</w:t>
      </w:r>
    </w:p>
    <w:p w:rsidR="004A46C4" w:rsidRDefault="00617AA1">
      <w:pPr>
        <w:tabs>
          <w:tab w:val="left" w:pos="0"/>
        </w:tabs>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рассмотрение вопросов о предоставлении разрешений на отклонения от предельных параметров разрешенного строительства, реконструкции объектов капитального строительства.</w:t>
      </w:r>
    </w:p>
    <w:p w:rsidR="004A46C4" w:rsidRDefault="00617AA1">
      <w:pPr>
        <w:tabs>
          <w:tab w:val="left" w:pos="0"/>
        </w:tabs>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Подготовка на имя Главы Хвастовичского муниципального округа заключений по вопросам землепользования и застройки, рекомендаций о предоставлении специальных согласований и разрешений по вопросам землепользования и застройки, рекомендаций об издании правовых актов по вопросам землепользования и застройки.</w:t>
      </w:r>
    </w:p>
    <w:p w:rsidR="004A46C4" w:rsidRDefault="00617AA1">
      <w:pPr>
        <w:tabs>
          <w:tab w:val="left" w:pos="0"/>
        </w:tabs>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7.2. В процессе работы Комиссии выполняются задачи градостроительного зонирования территории муниципального образования.</w:t>
      </w:r>
    </w:p>
    <w:p w:rsidR="004A46C4" w:rsidRDefault="00617AA1">
      <w:pPr>
        <w:tabs>
          <w:tab w:val="left" w:pos="0"/>
        </w:tabs>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8. Порядок рассмотрения предложений заинтересованных лиц о внесении изменений и дополнений в Правила определён ст. 14 настоящих Правил.</w:t>
      </w:r>
    </w:p>
    <w:p w:rsidR="004A46C4" w:rsidRDefault="00617AA1">
      <w:pPr>
        <w:pStyle w:val="ConsPlusNormal"/>
        <w:widowControl/>
        <w:ind w:firstLine="539"/>
        <w:jc w:val="both"/>
        <w:rPr>
          <w:rFonts w:ascii="Times New Roman" w:hAnsi="Times New Roman" w:cs="Times New Roman"/>
          <w:b/>
          <w:bCs/>
          <w:sz w:val="24"/>
          <w:szCs w:val="24"/>
          <w:lang w:eastAsia="ar-SA"/>
        </w:rPr>
      </w:pPr>
      <w:r>
        <w:rPr>
          <w:rFonts w:ascii="Times New Roman" w:hAnsi="Times New Roman" w:cs="Times New Roman"/>
          <w:b/>
          <w:bCs/>
          <w:sz w:val="24"/>
          <w:szCs w:val="24"/>
          <w:lang w:eastAsia="ar-SA"/>
        </w:rPr>
        <w:t>4.3. Органы, уполномоченные регулировать и контролировать землепользование</w:t>
      </w:r>
      <w:bookmarkEnd w:id="28"/>
      <w:r>
        <w:rPr>
          <w:rFonts w:ascii="Times New Roman" w:hAnsi="Times New Roman" w:cs="Times New Roman"/>
          <w:b/>
          <w:bCs/>
          <w:sz w:val="24"/>
          <w:szCs w:val="24"/>
          <w:lang w:eastAsia="ar-SA"/>
        </w:rPr>
        <w:t xml:space="preserve"> </w:t>
      </w:r>
      <w:bookmarkStart w:id="29" w:name="_Toc384566893"/>
      <w:bookmarkStart w:id="30" w:name="_Toc384628084"/>
      <w:bookmarkStart w:id="31" w:name="_Toc385335174"/>
      <w:r>
        <w:rPr>
          <w:rFonts w:ascii="Times New Roman" w:hAnsi="Times New Roman" w:cs="Times New Roman"/>
          <w:b/>
          <w:bCs/>
          <w:sz w:val="24"/>
          <w:szCs w:val="24"/>
          <w:lang w:eastAsia="ar-SA"/>
        </w:rPr>
        <w:t>и застройку в части обеспечения применения Правил</w:t>
      </w:r>
      <w:bookmarkEnd w:id="29"/>
      <w:bookmarkEnd w:id="30"/>
      <w:bookmarkEnd w:id="31"/>
    </w:p>
    <w:p w:rsidR="004A46C4" w:rsidRDefault="00617AA1">
      <w:pPr>
        <w:tabs>
          <w:tab w:val="left" w:pos="0"/>
        </w:tabs>
        <w:spacing w:after="0" w:line="240" w:lineRule="auto"/>
        <w:ind w:firstLine="567"/>
        <w:jc w:val="both"/>
        <w:rPr>
          <w:rFonts w:ascii="Times New Roman" w:hAnsi="Times New Roman"/>
          <w:color w:val="0D0D0D" w:themeColor="text1" w:themeTint="F2"/>
          <w:sz w:val="24"/>
          <w:szCs w:val="24"/>
        </w:rPr>
      </w:pPr>
      <w:r>
        <w:rPr>
          <w:rFonts w:ascii="Times New Roman" w:hAnsi="Times New Roman"/>
          <w:sz w:val="24"/>
          <w:szCs w:val="24"/>
        </w:rPr>
        <w:t xml:space="preserve">1. Структуру органов местного самоуправления муниципального образования </w:t>
      </w:r>
      <w:r>
        <w:rPr>
          <w:rFonts w:ascii="Times New Roman" w:hAnsi="Times New Roman"/>
          <w:color w:val="0D0D0D" w:themeColor="text1" w:themeTint="F2"/>
          <w:sz w:val="24"/>
          <w:szCs w:val="24"/>
        </w:rPr>
        <w:t>составляют:</w:t>
      </w:r>
    </w:p>
    <w:p w:rsidR="004A46C4" w:rsidRDefault="00617AA1">
      <w:pPr>
        <w:tabs>
          <w:tab w:val="left" w:pos="0"/>
        </w:tabs>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1) представительный орган муниципального образования – Дума Хвастовичского муниципального округа;</w:t>
      </w:r>
    </w:p>
    <w:p w:rsidR="004A46C4" w:rsidRDefault="00617AA1">
      <w:pPr>
        <w:tabs>
          <w:tab w:val="left" w:pos="0"/>
        </w:tabs>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2) Глава муниципального образования - Глава муниципального образования «Хвастовичский муниципальный округ Калужской области» (далее — Глава Хвастовичского округа);</w:t>
      </w:r>
    </w:p>
    <w:p w:rsidR="004A46C4" w:rsidRDefault="00617AA1">
      <w:pPr>
        <w:tabs>
          <w:tab w:val="left" w:pos="0"/>
        </w:tabs>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3) местная администрация (исполнительно-распорядительный орган) - Администрация муниципального округа «Хвастовичский муниципальный округ Калужской области» (далее — Администрация Хвастовичского округа);</w:t>
      </w:r>
    </w:p>
    <w:p w:rsidR="004A46C4" w:rsidRDefault="00617AA1">
      <w:pPr>
        <w:tabs>
          <w:tab w:val="left" w:pos="0"/>
        </w:tabs>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4) контрольно-счетный орган муниципального образования - Контрольно-счетная комиссия муниципального округа «Хвастовичский муниципальный округ Калужской области».</w:t>
      </w:r>
    </w:p>
    <w:p w:rsidR="004A46C4" w:rsidRDefault="00617AA1">
      <w:pPr>
        <w:tabs>
          <w:tab w:val="left" w:pos="0"/>
        </w:tabs>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2. Регулирование и контролирование землепользования и застройки в части соблюдения настоящих Правил осуществляют соответствующие структурные подразделения Администрации.</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3. Комиссия является постоянно действующим консультационным органом при Администрации.</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lastRenderedPageBreak/>
        <w:t>Состав комиссии формируется правовым актом Администрации. Комиссия осуществляет свою деятельность в соответствии с настоящими Правилами, Положением о Комиссии, иными документами, регламентирующими ее деятельность.</w:t>
      </w:r>
    </w:p>
    <w:p w:rsidR="004A46C4" w:rsidRDefault="00617AA1">
      <w:pPr>
        <w:pStyle w:val="ConsPlusNormal"/>
        <w:widowControl/>
        <w:ind w:firstLine="539"/>
        <w:jc w:val="both"/>
        <w:rPr>
          <w:rFonts w:ascii="Times New Roman" w:hAnsi="Times New Roman" w:cs="Times New Roman"/>
          <w:b/>
          <w:bCs/>
          <w:color w:val="0D0D0D" w:themeColor="text1" w:themeTint="F2"/>
          <w:sz w:val="24"/>
          <w:szCs w:val="24"/>
          <w:lang w:eastAsia="ar-SA"/>
        </w:rPr>
      </w:pPr>
      <w:bookmarkStart w:id="32" w:name="_Toc385335175"/>
      <w:bookmarkStart w:id="33" w:name="_Toc385335177"/>
      <w:bookmarkStart w:id="34" w:name="_Toc24097904"/>
      <w:r>
        <w:rPr>
          <w:rFonts w:ascii="Times New Roman" w:hAnsi="Times New Roman" w:cs="Times New Roman"/>
          <w:b/>
          <w:bCs/>
          <w:color w:val="0D0D0D" w:themeColor="text1" w:themeTint="F2"/>
          <w:sz w:val="24"/>
          <w:szCs w:val="24"/>
          <w:lang w:eastAsia="ar-SA"/>
        </w:rPr>
        <w:t>4.4. Полномочия органов местного самоуправления в сфере</w:t>
      </w:r>
      <w:bookmarkEnd w:id="32"/>
      <w:r>
        <w:rPr>
          <w:rFonts w:ascii="Times New Roman" w:hAnsi="Times New Roman" w:cs="Times New Roman"/>
          <w:b/>
          <w:bCs/>
          <w:color w:val="0D0D0D" w:themeColor="text1" w:themeTint="F2"/>
          <w:sz w:val="24"/>
          <w:szCs w:val="24"/>
          <w:lang w:eastAsia="ar-SA"/>
        </w:rPr>
        <w:t xml:space="preserve"> </w:t>
      </w:r>
      <w:bookmarkStart w:id="35" w:name="_Toc384566895"/>
      <w:bookmarkStart w:id="36" w:name="_Toc385335176"/>
      <w:r>
        <w:rPr>
          <w:rFonts w:ascii="Times New Roman" w:hAnsi="Times New Roman" w:cs="Times New Roman"/>
          <w:b/>
          <w:bCs/>
          <w:color w:val="0D0D0D" w:themeColor="text1" w:themeTint="F2"/>
          <w:sz w:val="24"/>
          <w:szCs w:val="24"/>
          <w:lang w:eastAsia="ar-SA"/>
        </w:rPr>
        <w:t>регулирования землепользования и застройки</w:t>
      </w:r>
      <w:bookmarkEnd w:id="35"/>
      <w:bookmarkEnd w:id="36"/>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1. В исключительной компетенции Думы Хвастовичского муниципального округа - </w:t>
      </w:r>
      <w:proofErr w:type="gramStart"/>
      <w:r>
        <w:rPr>
          <w:rFonts w:ascii="Times New Roman" w:hAnsi="Times New Roman" w:cs="Times New Roman"/>
          <w:color w:val="0D0D0D" w:themeColor="text1" w:themeTint="F2"/>
          <w:sz w:val="24"/>
          <w:szCs w:val="24"/>
        </w:rPr>
        <w:t>контроль за</w:t>
      </w:r>
      <w:proofErr w:type="gramEnd"/>
      <w:r>
        <w:rPr>
          <w:rFonts w:ascii="Times New Roman" w:hAnsi="Times New Roman" w:cs="Times New Roman"/>
          <w:color w:val="0D0D0D" w:themeColor="text1" w:themeTint="F2"/>
          <w:sz w:val="24"/>
          <w:szCs w:val="24"/>
        </w:rPr>
        <w:t xml:space="preserve"> исполнением органами местного самоуправления и должностными лицами полномочий по регулированию землепользования и застройки.</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2. </w:t>
      </w:r>
      <w:proofErr w:type="gramStart"/>
      <w:r>
        <w:rPr>
          <w:rFonts w:ascii="Times New Roman" w:hAnsi="Times New Roman" w:cs="Times New Roman"/>
          <w:color w:val="0D0D0D" w:themeColor="text1" w:themeTint="F2"/>
          <w:sz w:val="24"/>
          <w:szCs w:val="24"/>
        </w:rPr>
        <w:t xml:space="preserve">Органы местного самоуправления осуществляют регулирование землепользования и застройки на основании Земельного кодекса Российской Федерации, Градостроительного кодекса Российской Федерации и иных федеральных законов, принимаемых в сфере землепользования и застройки, а также постановлений Правительства Российской Федерации, указов Президента Российской Федерации, законов Калужской области, постановлений Правительства Калужской области, </w:t>
      </w:r>
      <w:hyperlink r:id="rId14" w:history="1">
        <w:r>
          <w:rPr>
            <w:rFonts w:ascii="Times New Roman" w:hAnsi="Times New Roman" w:cs="Times New Roman"/>
            <w:color w:val="0D0D0D" w:themeColor="text1" w:themeTint="F2"/>
            <w:sz w:val="24"/>
            <w:szCs w:val="24"/>
          </w:rPr>
          <w:t>Устава</w:t>
        </w:r>
      </w:hyperlink>
      <w:r>
        <w:rPr>
          <w:rFonts w:ascii="Times New Roman" w:hAnsi="Times New Roman" w:cs="Times New Roman"/>
          <w:color w:val="0D0D0D" w:themeColor="text1" w:themeTint="F2"/>
          <w:sz w:val="24"/>
          <w:szCs w:val="24"/>
        </w:rPr>
        <w:t xml:space="preserve"> муниципального образования, настоящих Правил и иных нормативных правовых актов.</w:t>
      </w:r>
      <w:proofErr w:type="gramEnd"/>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3. Органы местного самоуправления осуществляют регулирование вопросов землепользования и застройки в соответствии с принципами эффективности, справедливости, публичности, открытости и прозрачности процедуры предоставления земельных участков.</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4. Функции и полномочия (структурных подразделений) органов местного самоуправления, уполномоченных контролировать землепользование и застройку, а также организация и порядок их деятельности определяются положениями об этих органах.</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5. По вопросам применения настоящих Правил органы, уполномоченные регулировать и контролировать землепользование и застройку:</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 - по запросу Комиссии </w:t>
      </w:r>
      <w:proofErr w:type="gramStart"/>
      <w:r>
        <w:rPr>
          <w:rFonts w:ascii="Times New Roman" w:hAnsi="Times New Roman" w:cs="Times New Roman"/>
          <w:color w:val="0D0D0D" w:themeColor="text1" w:themeTint="F2"/>
          <w:sz w:val="24"/>
          <w:szCs w:val="24"/>
        </w:rPr>
        <w:t>предоставляют заключения</w:t>
      </w:r>
      <w:proofErr w:type="gramEnd"/>
      <w:r>
        <w:rPr>
          <w:rFonts w:ascii="Times New Roman" w:hAnsi="Times New Roman" w:cs="Times New Roman"/>
          <w:color w:val="0D0D0D" w:themeColor="text1" w:themeTint="F2"/>
          <w:sz w:val="24"/>
          <w:szCs w:val="24"/>
        </w:rPr>
        <w:t xml:space="preserve"> по вопросам, связанным с проведением публичных слушаний;</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 - участвуют в регулировании и контролировании землепользования и застройки в соответствии с законодательством, настоящими Правилами и на основании Положений об этих органах.</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6. По вопросам применения настоящих Правил в обязанности </w:t>
      </w:r>
      <w:proofErr w:type="gramStart"/>
      <w:r>
        <w:rPr>
          <w:rFonts w:ascii="Times New Roman" w:hAnsi="Times New Roman" w:cs="Times New Roman"/>
          <w:color w:val="0D0D0D" w:themeColor="text1" w:themeTint="F2"/>
          <w:sz w:val="24"/>
          <w:szCs w:val="24"/>
        </w:rPr>
        <w:t>органа местного самоуправления, уполномоченного в области градостроительной деятельности входит</w:t>
      </w:r>
      <w:proofErr w:type="gramEnd"/>
      <w:r>
        <w:rPr>
          <w:rFonts w:ascii="Times New Roman" w:hAnsi="Times New Roman" w:cs="Times New Roman"/>
          <w:color w:val="0D0D0D" w:themeColor="text1" w:themeTint="F2"/>
          <w:sz w:val="24"/>
          <w:szCs w:val="24"/>
        </w:rPr>
        <w:t>:</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участие в подготовке документов по предоставлению физическим и юридическим лицам земельных участков для использования существующих зданий, строений, сооружений, а также для строительства, реконструкции;</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 - согласование документации по планировке территории на соответствие законодательству, настоящим Правилам;</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 подготовка градостроительных планов земельных участков в качестве самостоятельных документов; </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выдача разрешений на строительство, выдача разрешений на ввод объектов в эксплуатацию;</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 - предоставление по запросу Комиссии заключений, материалов для проведения публичных слушаний, а также заключений по вопросам специальных согласований, отклонений от Правил до выдачи разрешения на строительство;</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 организация и ведение муниципальной информационной системы обеспечения градостроительной деятельности, включая сведения о состоянии инженерно-технической инфраструктуры, санитарно-эпидемиологической, экологической обстановке, состоянии фонда застройки; </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 - ведение карты градостроительного зонирования, внесение в нее утвержденных в установленном порядке изменений;</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 - предоставление заинтересованным лицам информации, которая содержится в Правилах и утвержденной документации по планировке территории;</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принятие решений о развитии застроенных территорий;</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lastRenderedPageBreak/>
        <w:t xml:space="preserve">- другие обязанности, выполняемые в соответствии с законодательством. </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7. По вопросам применения настоящих Правил в обязанности </w:t>
      </w:r>
      <w:proofErr w:type="gramStart"/>
      <w:r>
        <w:rPr>
          <w:rFonts w:ascii="Times New Roman" w:hAnsi="Times New Roman" w:cs="Times New Roman"/>
          <w:color w:val="0D0D0D" w:themeColor="text1" w:themeTint="F2"/>
          <w:sz w:val="24"/>
          <w:szCs w:val="24"/>
        </w:rPr>
        <w:t>органа местного самоуправления, уполномоченного в области планирования развития экономики муниципального образования входит</w:t>
      </w:r>
      <w:proofErr w:type="gramEnd"/>
      <w:r>
        <w:rPr>
          <w:rFonts w:ascii="Times New Roman" w:hAnsi="Times New Roman" w:cs="Times New Roman"/>
          <w:color w:val="0D0D0D" w:themeColor="text1" w:themeTint="F2"/>
          <w:sz w:val="24"/>
          <w:szCs w:val="24"/>
        </w:rPr>
        <w:t>:</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организация и координация разработки проектов планов и программ развития муниципального образования, в том числе в соответствии с настоящими Правилами;</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внедрение инноваций по оптимальному использованию экономического, финансового и налогового потенциалов муниципального образования;</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организация обмена информацией между государственными органами кадастрового учета, государственной регистрации прав на объекты недвижимости и муниципальной информационной системой, включая информационную систему обеспечения градостроительной деятельности;</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 подготовка и обеспечение реализация </w:t>
      </w:r>
      <w:proofErr w:type="gramStart"/>
      <w:r>
        <w:rPr>
          <w:rFonts w:ascii="Times New Roman" w:hAnsi="Times New Roman" w:cs="Times New Roman"/>
          <w:color w:val="0D0D0D" w:themeColor="text1" w:themeTint="F2"/>
          <w:sz w:val="24"/>
          <w:szCs w:val="24"/>
        </w:rPr>
        <w:t>экономических проектов</w:t>
      </w:r>
      <w:proofErr w:type="gramEnd"/>
      <w:r>
        <w:rPr>
          <w:rFonts w:ascii="Times New Roman" w:hAnsi="Times New Roman" w:cs="Times New Roman"/>
          <w:color w:val="0D0D0D" w:themeColor="text1" w:themeTint="F2"/>
          <w:sz w:val="24"/>
          <w:szCs w:val="24"/>
        </w:rPr>
        <w:t>, в том числе инновационных, направленных на социально-экономическое развитие муниципального образования и обеспечение его жизнедеятельности;</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разработка и реализация мер, направленных на создание благоприятного инвестиционного климата, привлечение инвестиций для развития экономики муниципального образования;</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обеспечение развития капитального строительства и реконструкции социально-бытовых объектов, объектов инженерного назначения и иных объектов на территории муниципального образования;</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 разработка и обеспечение </w:t>
      </w:r>
      <w:proofErr w:type="gramStart"/>
      <w:r>
        <w:rPr>
          <w:rFonts w:ascii="Times New Roman" w:hAnsi="Times New Roman" w:cs="Times New Roman"/>
          <w:color w:val="0D0D0D" w:themeColor="text1" w:themeTint="F2"/>
          <w:sz w:val="24"/>
          <w:szCs w:val="24"/>
        </w:rPr>
        <w:t>реализации муниципальных программ строительства объектов муниципального заказа</w:t>
      </w:r>
      <w:proofErr w:type="gramEnd"/>
      <w:r>
        <w:rPr>
          <w:rFonts w:ascii="Times New Roman" w:hAnsi="Times New Roman" w:cs="Times New Roman"/>
          <w:color w:val="0D0D0D" w:themeColor="text1" w:themeTint="F2"/>
          <w:sz w:val="24"/>
          <w:szCs w:val="24"/>
        </w:rPr>
        <w:t>;</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 другие обязанности, выполняемые в соответствии с законодательством и Положением об органе местного самоуправления, уполномоченного в области планирования развития экономики муниципального образования. </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8. По вопросам применения настоящих Правил в обязанности </w:t>
      </w:r>
      <w:proofErr w:type="gramStart"/>
      <w:r>
        <w:rPr>
          <w:rFonts w:ascii="Times New Roman" w:hAnsi="Times New Roman" w:cs="Times New Roman"/>
          <w:color w:val="0D0D0D" w:themeColor="text1" w:themeTint="F2"/>
          <w:sz w:val="24"/>
          <w:szCs w:val="24"/>
        </w:rPr>
        <w:t>органа местного самоуправления, уполномоченного в области управления имуществом муниципального образования и земельными ресурсами входит</w:t>
      </w:r>
      <w:proofErr w:type="gramEnd"/>
      <w:r>
        <w:rPr>
          <w:rFonts w:ascii="Times New Roman" w:hAnsi="Times New Roman" w:cs="Times New Roman"/>
          <w:color w:val="0D0D0D" w:themeColor="text1" w:themeTint="F2"/>
          <w:sz w:val="24"/>
          <w:szCs w:val="24"/>
        </w:rPr>
        <w:t>:</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предоставление по запросу Комиссии по подготовке проекта правил землепользования и застройки заключений относительно специальных согласований, иных вопросов;</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 - участие в разработке и осуществлении земельной политики муниципального округа и программ земельной реформы, в том числе путем внесения предложений об изменении настоящих Правил;</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обеспечение организации и проведения торгов - аукционов, конкурсов по предоставлению физическим, юридическим лицам земельных участков, предварительно подготовленных посредством планировки территории и сформированных из состава государственных, муниципальных земель;</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согласование решений о предоставлении земельных участков, а также резервировании и изъятии, в том числе путем выкупа, земельных участков, иных объектов недвижимости для реализации государственных, муниципальных нужд;</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 осуществление </w:t>
      </w:r>
      <w:proofErr w:type="gramStart"/>
      <w:r>
        <w:rPr>
          <w:rFonts w:ascii="Times New Roman" w:hAnsi="Times New Roman" w:cs="Times New Roman"/>
          <w:color w:val="0D0D0D" w:themeColor="text1" w:themeTint="F2"/>
          <w:sz w:val="24"/>
          <w:szCs w:val="24"/>
        </w:rPr>
        <w:t>контроля за</w:t>
      </w:r>
      <w:proofErr w:type="gramEnd"/>
      <w:r>
        <w:rPr>
          <w:rFonts w:ascii="Times New Roman" w:hAnsi="Times New Roman" w:cs="Times New Roman"/>
          <w:color w:val="0D0D0D" w:themeColor="text1" w:themeTint="F2"/>
          <w:sz w:val="24"/>
          <w:szCs w:val="24"/>
        </w:rPr>
        <w:t xml:space="preserve"> использованием и охраной земель;</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другие обязанности, выполняемые в соответствии с законодательством и Положением об органе местного самоуправления, уполномоченного в области управления имуществом муниципального образования и земельными ресурсами.</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9. По вопросам применения настоящих Правил в обязанности </w:t>
      </w:r>
      <w:proofErr w:type="gramStart"/>
      <w:r>
        <w:rPr>
          <w:rFonts w:ascii="Times New Roman" w:hAnsi="Times New Roman" w:cs="Times New Roman"/>
          <w:color w:val="0D0D0D" w:themeColor="text1" w:themeTint="F2"/>
          <w:sz w:val="24"/>
          <w:szCs w:val="24"/>
        </w:rPr>
        <w:t>органа местного самоуправления, уполномоченного в области ведения правовой работы входит</w:t>
      </w:r>
      <w:proofErr w:type="gramEnd"/>
      <w:r>
        <w:rPr>
          <w:rFonts w:ascii="Times New Roman" w:hAnsi="Times New Roman" w:cs="Times New Roman"/>
          <w:color w:val="0D0D0D" w:themeColor="text1" w:themeTint="F2"/>
          <w:sz w:val="24"/>
          <w:szCs w:val="24"/>
        </w:rPr>
        <w:t>:</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подготовка проектов нормативных актов по вопросам землепользования и застройки, применения настоящих Правил, проектов предложений по внесению в них изменений;</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lastRenderedPageBreak/>
        <w:t xml:space="preserve">- обеспечение правовой информацией структурных подразделений Администрации муниципального образования по вопросам землепользования и застройки; </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предоставление Комиссии по землепользованию и застройки заключений по вопросам ее деятельности;</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другие обязанности, выполняемые в соответствии с законодательством и Положением об органе местного самоуправления, уполномоченного в области ведения правовой работы.</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10. По вопросам применения настоящих Правил уполномоченный государственный орган Калужской области в области охраны и использования объектов культурного наследия в соответствии с законодательством осуществляет </w:t>
      </w:r>
      <w:proofErr w:type="gramStart"/>
      <w:r>
        <w:rPr>
          <w:rFonts w:ascii="Times New Roman" w:hAnsi="Times New Roman" w:cs="Times New Roman"/>
          <w:color w:val="0D0D0D" w:themeColor="text1" w:themeTint="F2"/>
          <w:sz w:val="24"/>
          <w:szCs w:val="24"/>
        </w:rPr>
        <w:t>контроль за</w:t>
      </w:r>
      <w:proofErr w:type="gramEnd"/>
      <w:r>
        <w:rPr>
          <w:rFonts w:ascii="Times New Roman" w:hAnsi="Times New Roman" w:cs="Times New Roman"/>
          <w:color w:val="0D0D0D" w:themeColor="text1" w:themeTint="F2"/>
          <w:sz w:val="24"/>
          <w:szCs w:val="24"/>
        </w:rPr>
        <w:t xml:space="preserve"> соблюдением ограничений по условиям охраны объектов культурного наследия. </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Границы ведения государственного уполномоченного органа в области охраны и использования объектов культурного наследия в части указанного вида контроля определяются границами зон охраны объектов культурного наследия, отображенными на карте.</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Предметы осуществляемого указанным государственным уполномоченным органом контроля и согласований устанавливаются дифференцированно применительно </w:t>
      </w:r>
      <w:proofErr w:type="gramStart"/>
      <w:r>
        <w:rPr>
          <w:rFonts w:ascii="Times New Roman" w:hAnsi="Times New Roman" w:cs="Times New Roman"/>
          <w:color w:val="0D0D0D" w:themeColor="text1" w:themeTint="F2"/>
          <w:sz w:val="24"/>
          <w:szCs w:val="24"/>
        </w:rPr>
        <w:t>к</w:t>
      </w:r>
      <w:proofErr w:type="gramEnd"/>
      <w:r>
        <w:rPr>
          <w:rFonts w:ascii="Times New Roman" w:hAnsi="Times New Roman" w:cs="Times New Roman"/>
          <w:color w:val="0D0D0D" w:themeColor="text1" w:themeTint="F2"/>
          <w:sz w:val="24"/>
          <w:szCs w:val="24"/>
        </w:rPr>
        <w:t>:</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1) объектам, включенным в списки объектов культурного наследия; </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2) объектам, не состоящим в списках объектов культурного наследия и расположенным в зонах охраны объектов культурного наследия;</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3) объектам, не состоящим в списках объектов культурного наследия и расположенным в зонах регулирования застройки.</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Предметами согласования по объектам, включенным в списки объектов культурного наследия, являются вопросы, определяющие их назначение и характеристики реставрации, решаемые в индивидуальном порядке применительно к каждому объекту в отдельности.</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Предметами согласования по объектам, не состоящим в списках объектов культурного наследия и расположенным в зонах охраны объектов культурного наследия, являются:</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 - границы земельных участков – в случаях, относящихся к проектам межевания застроенных и не разделенных на земельные участки территорий;</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 - отступы построек от границ земельных участков, соблюдение линий регулирования застройки;</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 - высота построек;</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 - </w:t>
      </w:r>
      <w:proofErr w:type="gramStart"/>
      <w:r>
        <w:rPr>
          <w:rFonts w:ascii="Times New Roman" w:hAnsi="Times New Roman" w:cs="Times New Roman"/>
          <w:color w:val="0D0D0D" w:themeColor="text1" w:themeTint="F2"/>
          <w:sz w:val="24"/>
          <w:szCs w:val="24"/>
        </w:rPr>
        <w:t>архитектурное решение</w:t>
      </w:r>
      <w:proofErr w:type="gramEnd"/>
      <w:r>
        <w:rPr>
          <w:rFonts w:ascii="Times New Roman" w:hAnsi="Times New Roman" w:cs="Times New Roman"/>
          <w:color w:val="0D0D0D" w:themeColor="text1" w:themeTint="F2"/>
          <w:sz w:val="24"/>
          <w:szCs w:val="24"/>
        </w:rPr>
        <w:t xml:space="preserve"> фасадов.</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Предметом согласования по объектам, не состоящим в списках объектов культурного наследия (включая свободные участки, предназначенные для новой застройки) и расположенные в зоне регулирования застройки, является параметры проектируемых объектов.</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Предметы согласований по объектам, не состоящим в списках объектов культурного наследия, разрабатываются в составе </w:t>
      </w:r>
      <w:proofErr w:type="gramStart"/>
      <w:r>
        <w:rPr>
          <w:rFonts w:ascii="Times New Roman" w:hAnsi="Times New Roman" w:cs="Times New Roman"/>
          <w:color w:val="0D0D0D" w:themeColor="text1" w:themeTint="F2"/>
          <w:sz w:val="24"/>
          <w:szCs w:val="24"/>
        </w:rPr>
        <w:t>проекта зон охраны памятников истории</w:t>
      </w:r>
      <w:proofErr w:type="gramEnd"/>
      <w:r>
        <w:rPr>
          <w:rFonts w:ascii="Times New Roman" w:hAnsi="Times New Roman" w:cs="Times New Roman"/>
          <w:color w:val="0D0D0D" w:themeColor="text1" w:themeTint="F2"/>
          <w:sz w:val="24"/>
          <w:szCs w:val="24"/>
        </w:rPr>
        <w:t xml:space="preserve"> и культуры в форме численных значений и предписаний. Изложение в указанной части проекта зон охраны памятников истории и культуры включается в ст. 39 настоящих Правил как ограничения по условиям охраны объектов культурного наследия.</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Уполномоченный орган Калужской области по охране и использованию объектов культурного наследия в установленных границах его ведения обеспечивает контроль за соблюдением ограничений по условиям охраны памятников истории, культуры и археологического слоя путем участия </w:t>
      </w:r>
      <w:proofErr w:type="gramStart"/>
      <w:r>
        <w:rPr>
          <w:rFonts w:ascii="Times New Roman" w:hAnsi="Times New Roman" w:cs="Times New Roman"/>
          <w:color w:val="0D0D0D" w:themeColor="text1" w:themeTint="F2"/>
          <w:sz w:val="24"/>
          <w:szCs w:val="24"/>
        </w:rPr>
        <w:t>в</w:t>
      </w:r>
      <w:proofErr w:type="gramEnd"/>
      <w:r>
        <w:rPr>
          <w:rFonts w:ascii="Times New Roman" w:hAnsi="Times New Roman" w:cs="Times New Roman"/>
          <w:color w:val="0D0D0D" w:themeColor="text1" w:themeTint="F2"/>
          <w:sz w:val="24"/>
          <w:szCs w:val="24"/>
        </w:rPr>
        <w:t>:</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 - </w:t>
      </w:r>
      <w:proofErr w:type="gramStart"/>
      <w:r>
        <w:rPr>
          <w:rFonts w:ascii="Times New Roman" w:hAnsi="Times New Roman" w:cs="Times New Roman"/>
          <w:color w:val="0D0D0D" w:themeColor="text1" w:themeTint="F2"/>
          <w:sz w:val="24"/>
          <w:szCs w:val="24"/>
        </w:rPr>
        <w:t>согласовании</w:t>
      </w:r>
      <w:proofErr w:type="gramEnd"/>
      <w:r>
        <w:rPr>
          <w:rFonts w:ascii="Times New Roman" w:hAnsi="Times New Roman" w:cs="Times New Roman"/>
          <w:color w:val="0D0D0D" w:themeColor="text1" w:themeTint="F2"/>
          <w:sz w:val="24"/>
          <w:szCs w:val="24"/>
        </w:rPr>
        <w:t xml:space="preserve"> градостроительных планов земельных участков, расположенных в границах зон охраны объектов культурного наследия;</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 - </w:t>
      </w:r>
      <w:proofErr w:type="gramStart"/>
      <w:r>
        <w:rPr>
          <w:rFonts w:ascii="Times New Roman" w:hAnsi="Times New Roman" w:cs="Times New Roman"/>
          <w:color w:val="0D0D0D" w:themeColor="text1" w:themeTint="F2"/>
          <w:sz w:val="24"/>
          <w:szCs w:val="24"/>
        </w:rPr>
        <w:t>инспекциях</w:t>
      </w:r>
      <w:proofErr w:type="gramEnd"/>
      <w:r>
        <w:rPr>
          <w:rFonts w:ascii="Times New Roman" w:hAnsi="Times New Roman" w:cs="Times New Roman"/>
          <w:color w:val="0D0D0D" w:themeColor="text1" w:themeTint="F2"/>
          <w:sz w:val="24"/>
          <w:szCs w:val="24"/>
        </w:rPr>
        <w:t xml:space="preserve"> на объектах культурного наследия, где производятся реставрационные работы;</w:t>
      </w:r>
    </w:p>
    <w:p w:rsidR="004A46C4" w:rsidRDefault="00617AA1">
      <w:pPr>
        <w:pStyle w:val="ConsPlusNormal"/>
        <w:widowControl/>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lastRenderedPageBreak/>
        <w:t xml:space="preserve"> - </w:t>
      </w:r>
      <w:proofErr w:type="gramStart"/>
      <w:r>
        <w:rPr>
          <w:rFonts w:ascii="Times New Roman" w:hAnsi="Times New Roman" w:cs="Times New Roman"/>
          <w:color w:val="0D0D0D" w:themeColor="text1" w:themeTint="F2"/>
          <w:sz w:val="24"/>
          <w:szCs w:val="24"/>
        </w:rPr>
        <w:t>комиссиях</w:t>
      </w:r>
      <w:proofErr w:type="gramEnd"/>
      <w:r>
        <w:rPr>
          <w:rFonts w:ascii="Times New Roman" w:hAnsi="Times New Roman" w:cs="Times New Roman"/>
          <w:color w:val="0D0D0D" w:themeColor="text1" w:themeTint="F2"/>
          <w:sz w:val="24"/>
          <w:szCs w:val="24"/>
        </w:rPr>
        <w:t xml:space="preserve"> по приемке в эксплуатацию реставрированных объектов культурного наследия.</w:t>
      </w:r>
    </w:p>
    <w:p w:rsidR="004A46C4" w:rsidRDefault="00617AA1">
      <w:pPr>
        <w:pStyle w:val="3"/>
        <w:suppressAutoHyphens/>
        <w:spacing w:before="120" w:after="120"/>
        <w:ind w:left="0" w:firstLine="0"/>
        <w:jc w:val="center"/>
        <w:rPr>
          <w:bCs w:val="0"/>
          <w:color w:val="0D0D0D" w:themeColor="text1" w:themeTint="F2"/>
          <w:lang w:eastAsia="ar-SA"/>
        </w:rPr>
      </w:pPr>
      <w:bookmarkStart w:id="37" w:name="_Toc226017546"/>
      <w:r>
        <w:rPr>
          <w:color w:val="0D0D0D" w:themeColor="text1" w:themeTint="F2"/>
          <w:lang w:eastAsia="ar-SA"/>
        </w:rPr>
        <w:t>Статья 5. Регулирование землепользования и застройки на основе градостроительного зонирования территории муниципального образования</w:t>
      </w:r>
      <w:bookmarkEnd w:id="33"/>
      <w:bookmarkEnd w:id="34"/>
      <w:bookmarkEnd w:id="37"/>
    </w:p>
    <w:p w:rsidR="004A46C4" w:rsidRDefault="00617AA1">
      <w:pPr>
        <w:pStyle w:val="ConsPlusNormal"/>
        <w:widowControl/>
        <w:ind w:firstLine="539"/>
        <w:jc w:val="both"/>
        <w:rPr>
          <w:rFonts w:ascii="Times New Roman" w:hAnsi="Times New Roman" w:cs="Times New Roman"/>
          <w:b/>
          <w:bCs/>
          <w:color w:val="0D0D0D" w:themeColor="text1" w:themeTint="F2"/>
          <w:sz w:val="24"/>
          <w:szCs w:val="24"/>
          <w:lang w:eastAsia="ar-SA"/>
        </w:rPr>
      </w:pPr>
      <w:bookmarkStart w:id="38" w:name="_Toc385335178"/>
      <w:r>
        <w:rPr>
          <w:rFonts w:ascii="Times New Roman" w:hAnsi="Times New Roman" w:cs="Times New Roman"/>
          <w:b/>
          <w:bCs/>
          <w:color w:val="0D0D0D" w:themeColor="text1" w:themeTint="F2"/>
          <w:sz w:val="24"/>
          <w:szCs w:val="24"/>
          <w:lang w:eastAsia="ar-SA"/>
        </w:rPr>
        <w:t>5.1. Градостроительное зонирование</w:t>
      </w:r>
      <w:bookmarkEnd w:id="38"/>
    </w:p>
    <w:p w:rsidR="004A46C4" w:rsidRDefault="00617AA1">
      <w:pPr>
        <w:pStyle w:val="ConsPlusNormal"/>
        <w:widowContro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1. Основанная на градостроительном зонировании система регулирования землепользования и застройки предназначена </w:t>
      </w:r>
      <w:proofErr w:type="gramStart"/>
      <w:r>
        <w:rPr>
          <w:rFonts w:ascii="Times New Roman" w:hAnsi="Times New Roman" w:cs="Times New Roman"/>
          <w:color w:val="0D0D0D" w:themeColor="text1" w:themeTint="F2"/>
          <w:sz w:val="24"/>
          <w:szCs w:val="24"/>
        </w:rPr>
        <w:t>для</w:t>
      </w:r>
      <w:proofErr w:type="gramEnd"/>
      <w:r>
        <w:rPr>
          <w:rFonts w:ascii="Times New Roman" w:hAnsi="Times New Roman" w:cs="Times New Roman"/>
          <w:color w:val="0D0D0D" w:themeColor="text1" w:themeTint="F2"/>
          <w:sz w:val="24"/>
          <w:szCs w:val="24"/>
        </w:rPr>
        <w:t>:</w:t>
      </w:r>
    </w:p>
    <w:p w:rsidR="004A46C4" w:rsidRDefault="00617AA1">
      <w:pPr>
        <w:pStyle w:val="ConsPlusNormal"/>
        <w:widowContro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реализации планов и программ (в том числе зафиксированных в утвержденной градостроительной документации) развития территории муниципального образования, систем транспортной, инженерной и социальной инфраструктур, сохранения окружающей природной и культурно-исторической среды;</w:t>
      </w:r>
    </w:p>
    <w:p w:rsidR="004A46C4" w:rsidRDefault="00617AA1">
      <w:pPr>
        <w:pStyle w:val="ConsPlusNormal"/>
        <w:widowContro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установления правовых гарантий по использованию и изменению недвижимости для лиц, обладающих правами или желающих приобрести права на земельные участки, иные объекты недвижимости;</w:t>
      </w:r>
    </w:p>
    <w:p w:rsidR="004A46C4" w:rsidRDefault="00617AA1">
      <w:pPr>
        <w:pStyle w:val="ConsPlusNormal"/>
        <w:widowContro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повышения эффективности использования земель муниципального образования, в том числе посредством создания благоприятных условий для привлечения инвестиций в строительство и реконструкцию объектов недвижимости;</w:t>
      </w:r>
    </w:p>
    <w:p w:rsidR="004A46C4" w:rsidRDefault="00617AA1">
      <w:pPr>
        <w:pStyle w:val="ConsPlusNormal"/>
        <w:widowContro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обеспечения свободного доступа населения муниципального образования к информации и его участия в принятии решений по вопросам развития муниципального образования, землепользования и застройки;</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При подготовке правил землепользования и застройки границы территориальных зон устанавливаются с учетом:</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2) функциональных зон и параметров их планируемого развития, определенных генеральным планом муниципального образования;</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3) определенных Градостроительным кодексом Российской Федерации территориальных зон;</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4) сложившейся планировки территории и существующего землепользования;</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5)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6) предотвращения возможности причинения вреда объектам капитального строительства, расположенным на смежных земельных участках.</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2. Границы территориальных зон могут устанавливаться </w:t>
      </w:r>
      <w:proofErr w:type="gramStart"/>
      <w:r>
        <w:rPr>
          <w:rFonts w:ascii="Times New Roman" w:hAnsi="Times New Roman" w:cs="Times New Roman"/>
          <w:color w:val="0D0D0D" w:themeColor="text1" w:themeTint="F2"/>
          <w:sz w:val="24"/>
          <w:szCs w:val="24"/>
        </w:rPr>
        <w:t>по</w:t>
      </w:r>
      <w:proofErr w:type="gramEnd"/>
      <w:r>
        <w:rPr>
          <w:rFonts w:ascii="Times New Roman" w:hAnsi="Times New Roman" w:cs="Times New Roman"/>
          <w:color w:val="0D0D0D" w:themeColor="text1" w:themeTint="F2"/>
          <w:sz w:val="24"/>
          <w:szCs w:val="24"/>
        </w:rPr>
        <w:t>:</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 линиям магистралей, улиц, проездов, разделяющим транспортные потоки противоположных направлений;</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2) красным линиям;</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3) границам земельных участков;</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4) границам населенных пунктов в пределах муниципальных образований;</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5) естественным границам природных объектов;</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6) иным границам.</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3. 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rsidR="004A46C4" w:rsidRDefault="00617AA1">
      <w:pPr>
        <w:pStyle w:val="ConsPlusNormal"/>
        <w:widowControl/>
        <w:ind w:firstLine="539"/>
        <w:jc w:val="both"/>
        <w:rPr>
          <w:rFonts w:ascii="Times New Roman" w:hAnsi="Times New Roman" w:cs="Times New Roman"/>
          <w:b/>
          <w:bCs/>
          <w:color w:val="0D0D0D" w:themeColor="text1" w:themeTint="F2"/>
          <w:sz w:val="24"/>
          <w:szCs w:val="24"/>
          <w:lang w:eastAsia="ar-SA"/>
        </w:rPr>
      </w:pPr>
      <w:bookmarkStart w:id="39" w:name="_Toc385335179"/>
      <w:r>
        <w:rPr>
          <w:rFonts w:ascii="Times New Roman" w:hAnsi="Times New Roman" w:cs="Times New Roman"/>
          <w:b/>
          <w:bCs/>
          <w:color w:val="0D0D0D" w:themeColor="text1" w:themeTint="F2"/>
          <w:sz w:val="24"/>
          <w:szCs w:val="24"/>
          <w:lang w:eastAsia="ar-SA"/>
        </w:rPr>
        <w:t>5.2. Градостроительный регламент</w:t>
      </w:r>
      <w:bookmarkEnd w:id="39"/>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lastRenderedPageBreak/>
        <w:t>2. Градостроительные регламенты устанавливаются с учетом:</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 фактического использования земельных участков и объектов капитального строительства в границах территориальной зоны;</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3) 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4) видов территориальных зон;</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5) требований охраны объектов культурного наследия, а также особо охраняемых природных территорий, иных природных объектов.</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3.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4. Действие градостроительного регламента не распространяется на земельные участки:</w:t>
      </w:r>
    </w:p>
    <w:p w:rsidR="004A46C4" w:rsidRDefault="00617AA1">
      <w:pPr>
        <w:pStyle w:val="ConsPlusNormal"/>
        <w:ind w:firstLine="540"/>
        <w:jc w:val="both"/>
        <w:rPr>
          <w:rFonts w:ascii="Times New Roman" w:hAnsi="Times New Roman" w:cs="Times New Roman"/>
          <w:color w:val="0D0D0D" w:themeColor="text1" w:themeTint="F2"/>
          <w:sz w:val="24"/>
          <w:szCs w:val="24"/>
        </w:rPr>
      </w:pPr>
      <w:proofErr w:type="gramStart"/>
      <w:r>
        <w:rPr>
          <w:rFonts w:ascii="Times New Roman" w:hAnsi="Times New Roman" w:cs="Times New Roman"/>
          <w:color w:val="0D0D0D" w:themeColor="text1" w:themeTint="F2"/>
          <w:sz w:val="24"/>
          <w:szCs w:val="24"/>
        </w:rPr>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w:t>
      </w:r>
      <w:proofErr w:type="gramEnd"/>
      <w:r>
        <w:rPr>
          <w:rFonts w:ascii="Times New Roman" w:hAnsi="Times New Roman" w:cs="Times New Roman"/>
          <w:color w:val="0D0D0D" w:themeColor="text1" w:themeTint="F2"/>
          <w:sz w:val="24"/>
          <w:szCs w:val="24"/>
        </w:rPr>
        <w:t xml:space="preserve"> культурного наследия;</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2) в границах территорий общего пользования;</w:t>
      </w:r>
    </w:p>
    <w:p w:rsidR="004A46C4" w:rsidRDefault="00617AA1">
      <w:pPr>
        <w:pStyle w:val="ConsPlusNormal"/>
        <w:ind w:firstLine="540"/>
        <w:jc w:val="both"/>
        <w:rPr>
          <w:rFonts w:ascii="Times New Roman" w:hAnsi="Times New Roman" w:cs="Times New Roman"/>
          <w:color w:val="0D0D0D" w:themeColor="text1" w:themeTint="F2"/>
          <w:sz w:val="24"/>
          <w:szCs w:val="24"/>
        </w:rPr>
      </w:pPr>
      <w:proofErr w:type="gramStart"/>
      <w:r>
        <w:rPr>
          <w:rFonts w:ascii="Times New Roman" w:hAnsi="Times New Roman" w:cs="Times New Roman"/>
          <w:color w:val="0D0D0D" w:themeColor="text1" w:themeTint="F2"/>
          <w:sz w:val="24"/>
          <w:szCs w:val="24"/>
        </w:rPr>
        <w:t>3) предназначенные для размещения линейных объектов и (или) занятые линейными объектами;</w:t>
      </w:r>
      <w:proofErr w:type="gramEnd"/>
    </w:p>
    <w:p w:rsidR="004A46C4" w:rsidRDefault="00617AA1">
      <w:pPr>
        <w:pStyle w:val="ConsPlusNormal"/>
        <w:ind w:firstLine="540"/>
        <w:jc w:val="both"/>
        <w:rPr>
          <w:rFonts w:ascii="Times New Roman" w:hAnsi="Times New Roman" w:cs="Times New Roman"/>
          <w:color w:val="0D0D0D" w:themeColor="text1" w:themeTint="F2"/>
          <w:sz w:val="24"/>
          <w:szCs w:val="24"/>
        </w:rPr>
      </w:pPr>
      <w:proofErr w:type="gramStart"/>
      <w:r>
        <w:rPr>
          <w:rFonts w:ascii="Times New Roman" w:hAnsi="Times New Roman" w:cs="Times New Roman"/>
          <w:color w:val="0D0D0D" w:themeColor="text1" w:themeTint="F2"/>
          <w:sz w:val="24"/>
          <w:szCs w:val="24"/>
        </w:rPr>
        <w:t>4) предоставленные для добычи полезных ископаемых.</w:t>
      </w:r>
      <w:proofErr w:type="gramEnd"/>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5. Применительно к территориям исторических поселений,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6. Градостроительные регламенты не устанавливаются для земель лесного фонда, земель водного фонда,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развития.</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6.1. </w:t>
      </w:r>
      <w:proofErr w:type="gramStart"/>
      <w:r>
        <w:rPr>
          <w:rFonts w:ascii="Times New Roman" w:hAnsi="Times New Roman" w:cs="Times New Roman"/>
          <w:color w:val="0D0D0D" w:themeColor="text1" w:themeTint="F2"/>
          <w:sz w:val="24"/>
          <w:szCs w:val="24"/>
        </w:rPr>
        <w:t>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w:t>
      </w:r>
      <w:proofErr w:type="gramEnd"/>
      <w:r>
        <w:rPr>
          <w:rFonts w:ascii="Times New Roman" w:hAnsi="Times New Roman" w:cs="Times New Roman"/>
          <w:color w:val="0D0D0D" w:themeColor="text1" w:themeTint="F2"/>
          <w:sz w:val="24"/>
          <w:szCs w:val="24"/>
        </w:rPr>
        <w:t xml:space="preserve">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7.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исполнительными органами власти субъектов Российской Федерации или уполномоченными органами местного самоуправления в соответствии с федеральными законами. </w:t>
      </w:r>
      <w:proofErr w:type="gramStart"/>
      <w:r>
        <w:rPr>
          <w:rFonts w:ascii="Times New Roman" w:hAnsi="Times New Roman" w:cs="Times New Roman"/>
          <w:color w:val="0D0D0D" w:themeColor="text1" w:themeTint="F2"/>
          <w:sz w:val="24"/>
          <w:szCs w:val="24"/>
        </w:rPr>
        <w:t xml:space="preserve">Использование земель или земельных участков </w:t>
      </w:r>
      <w:r>
        <w:rPr>
          <w:rFonts w:ascii="Times New Roman" w:hAnsi="Times New Roman" w:cs="Times New Roman"/>
          <w:color w:val="0D0D0D" w:themeColor="text1" w:themeTint="F2"/>
          <w:sz w:val="24"/>
          <w:szCs w:val="24"/>
        </w:rPr>
        <w:lastRenderedPageBreak/>
        <w:t>из состава земель лесного фонда, земель или земельных участков, расположенных в границах особо охраняемых природных территорий (за исключением территорий населенных пунктов, включенных в состав особо охраняемых природных территорий),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roofErr w:type="gramEnd"/>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8. </w:t>
      </w:r>
      <w:proofErr w:type="gramStart"/>
      <w:r>
        <w:rPr>
          <w:rFonts w:ascii="Times New Roman" w:hAnsi="Times New Roman" w:cs="Times New Roman"/>
          <w:color w:val="0D0D0D" w:themeColor="text1" w:themeTint="F2"/>
          <w:sz w:val="24"/>
          <w:szCs w:val="24"/>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roofErr w:type="gramEnd"/>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9. Реконструкция указанных в подпункте 8 настоящего пункта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10. В случае</w:t>
      </w:r>
      <w:proofErr w:type="gramStart"/>
      <w:r>
        <w:rPr>
          <w:rFonts w:ascii="Times New Roman" w:hAnsi="Times New Roman" w:cs="Times New Roman"/>
          <w:color w:val="0D0D0D" w:themeColor="text1" w:themeTint="F2"/>
          <w:sz w:val="24"/>
          <w:szCs w:val="24"/>
        </w:rPr>
        <w:t>,</w:t>
      </w:r>
      <w:proofErr w:type="gramEnd"/>
      <w:r>
        <w:rPr>
          <w:rFonts w:ascii="Times New Roman" w:hAnsi="Times New Roman" w:cs="Times New Roman"/>
          <w:color w:val="0D0D0D" w:themeColor="text1" w:themeTint="F2"/>
          <w:sz w:val="24"/>
          <w:szCs w:val="24"/>
        </w:rPr>
        <w:t xml:space="preserve"> если использование указанных в подпункте 8 настоящего пункта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r>
        <w:rPr>
          <w:rFonts w:ascii="Times New Roman" w:hAnsi="Times New Roman" w:cs="Times New Roman"/>
          <w:color w:val="0D0D0D" w:themeColor="text1" w:themeTint="F2"/>
          <w:sz w:val="24"/>
          <w:szCs w:val="24"/>
        </w:rPr>
        <w:br w:type="page"/>
      </w:r>
    </w:p>
    <w:p w:rsidR="004A46C4" w:rsidRDefault="00617AA1">
      <w:pPr>
        <w:pStyle w:val="1"/>
        <w:suppressAutoHyphens/>
        <w:spacing w:before="200" w:after="240" w:line="240" w:lineRule="auto"/>
        <w:jc w:val="center"/>
        <w:rPr>
          <w:rFonts w:ascii="Times New Roman" w:hAnsi="Times New Roman" w:cs="Times New Roman"/>
          <w:b w:val="0"/>
          <w:bCs w:val="0"/>
          <w:caps/>
          <w:color w:val="0D0D0D" w:themeColor="text1" w:themeTint="F2"/>
          <w:sz w:val="24"/>
          <w:szCs w:val="24"/>
          <w:lang w:eastAsia="ru-RU"/>
        </w:rPr>
      </w:pPr>
      <w:bookmarkStart w:id="40" w:name="_Toc385335180"/>
      <w:bookmarkStart w:id="41" w:name="_Toc24097905"/>
      <w:bookmarkStart w:id="42" w:name="_Toc226017547"/>
      <w:r>
        <w:rPr>
          <w:rFonts w:ascii="Times New Roman" w:hAnsi="Times New Roman" w:cs="Times New Roman"/>
          <w:caps/>
          <w:color w:val="0D0D0D" w:themeColor="text1" w:themeTint="F2"/>
          <w:sz w:val="24"/>
          <w:szCs w:val="24"/>
          <w:lang w:eastAsia="ru-RU"/>
        </w:rPr>
        <w:lastRenderedPageBreak/>
        <w:t>Глава 2. Положение об изменении видов разрешенного использования земельных участков и объектов капитального строительства</w:t>
      </w:r>
      <w:bookmarkEnd w:id="40"/>
      <w:r>
        <w:rPr>
          <w:rFonts w:ascii="Times New Roman" w:hAnsi="Times New Roman" w:cs="Times New Roman"/>
          <w:caps/>
          <w:color w:val="0D0D0D" w:themeColor="text1" w:themeTint="F2"/>
          <w:sz w:val="24"/>
          <w:szCs w:val="24"/>
          <w:lang w:eastAsia="ru-RU"/>
        </w:rPr>
        <w:t xml:space="preserve"> </w:t>
      </w:r>
      <w:bookmarkStart w:id="43" w:name="_Toc384648035"/>
      <w:bookmarkStart w:id="44" w:name="_Toc385334292"/>
      <w:bookmarkStart w:id="45" w:name="_Toc385335181"/>
      <w:r>
        <w:rPr>
          <w:rFonts w:ascii="Times New Roman" w:hAnsi="Times New Roman" w:cs="Times New Roman"/>
          <w:caps/>
          <w:color w:val="0D0D0D" w:themeColor="text1" w:themeTint="F2"/>
          <w:sz w:val="24"/>
          <w:szCs w:val="24"/>
          <w:lang w:eastAsia="ru-RU"/>
        </w:rPr>
        <w:t>физическими и юридическими лицами</w:t>
      </w:r>
      <w:bookmarkEnd w:id="41"/>
      <w:bookmarkEnd w:id="42"/>
      <w:bookmarkEnd w:id="43"/>
      <w:bookmarkEnd w:id="44"/>
      <w:bookmarkEnd w:id="45"/>
    </w:p>
    <w:p w:rsidR="004A46C4" w:rsidRDefault="00617AA1">
      <w:pPr>
        <w:pStyle w:val="3"/>
        <w:suppressAutoHyphens/>
        <w:spacing w:before="180" w:after="120"/>
        <w:ind w:left="0" w:firstLine="0"/>
        <w:jc w:val="center"/>
        <w:rPr>
          <w:bCs w:val="0"/>
          <w:color w:val="0D0D0D" w:themeColor="text1" w:themeTint="F2"/>
          <w:lang w:eastAsia="ar-SA"/>
        </w:rPr>
      </w:pPr>
      <w:bookmarkStart w:id="46" w:name="_Toc385335182"/>
      <w:bookmarkStart w:id="47" w:name="_Toc24097906"/>
      <w:bookmarkStart w:id="48" w:name="_Toc226017548"/>
      <w:r>
        <w:rPr>
          <w:color w:val="0D0D0D" w:themeColor="text1" w:themeTint="F2"/>
          <w:lang w:eastAsia="ar-SA"/>
        </w:rPr>
        <w:t>Статья 6. Разрешенное использование земельных участков и объектов капитального строительства</w:t>
      </w:r>
      <w:bookmarkEnd w:id="46"/>
      <w:bookmarkEnd w:id="47"/>
      <w:bookmarkEnd w:id="48"/>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Разрешенным считается такое использование недвижимости, которое соответствует:</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градостроительным регламентам по видам разрешенного использования недвижимости для соответствующей зоны (</w:t>
      </w:r>
      <w:proofErr w:type="spellStart"/>
      <w:r>
        <w:rPr>
          <w:rFonts w:ascii="Times New Roman" w:hAnsi="Times New Roman" w:cs="Times New Roman"/>
          <w:color w:val="0D0D0D" w:themeColor="text1" w:themeTint="F2"/>
          <w:sz w:val="24"/>
          <w:szCs w:val="24"/>
        </w:rPr>
        <w:t>подзоны</w:t>
      </w:r>
      <w:proofErr w:type="spellEnd"/>
      <w:r>
        <w:rPr>
          <w:rFonts w:ascii="Times New Roman" w:hAnsi="Times New Roman" w:cs="Times New Roman"/>
          <w:color w:val="0D0D0D" w:themeColor="text1" w:themeTint="F2"/>
          <w:sz w:val="24"/>
          <w:szCs w:val="24"/>
        </w:rPr>
        <w:t>), обозначенной на карте градостроительного зонирования.</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обязательным требованиям надежности и безопасности объектов, содержащимся в строительных, противопожарных, иных нормах и правилах;</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публичным сервитутам, иным документально зафиксированным ограничениям на использование недвижимости (включая договоры об установлении сервитутов, иные документы).</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Разрешенное использование земельных участков и объектов капитального строительства может быть следующих видов:</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ab/>
        <w:t>1) основные виды разрешенного использования;</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ab/>
        <w:t>2) условно разрешенные виды использования;</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ab/>
        <w:t xml:space="preserve">3) вспомогательные виды разрешенного использования, допустимые только в качестве </w:t>
      </w:r>
      <w:proofErr w:type="gramStart"/>
      <w:r>
        <w:rPr>
          <w:rFonts w:ascii="Times New Roman" w:hAnsi="Times New Roman" w:cs="Times New Roman"/>
          <w:color w:val="0D0D0D" w:themeColor="text1" w:themeTint="F2"/>
          <w:sz w:val="24"/>
          <w:szCs w:val="24"/>
        </w:rPr>
        <w:t>дополнительных</w:t>
      </w:r>
      <w:proofErr w:type="gramEnd"/>
      <w:r>
        <w:rPr>
          <w:rFonts w:ascii="Times New Roman" w:hAnsi="Times New Roman" w:cs="Times New Roman"/>
          <w:color w:val="0D0D0D" w:themeColor="text1" w:themeTint="F2"/>
          <w:sz w:val="24"/>
          <w:szCs w:val="24"/>
        </w:rPr>
        <w:t xml:space="preserve"> по отношению к основным видам разрешенного использования и условно разрешенным видам использования и осуществляемые совместно с ними.</w:t>
      </w:r>
    </w:p>
    <w:p w:rsidR="004A46C4" w:rsidRDefault="00617AA1">
      <w:pPr>
        <w:pStyle w:val="ConsPlusNormal"/>
        <w:spacing w:line="228" w:lineRule="auto"/>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4A46C4" w:rsidRDefault="00617AA1">
      <w:pPr>
        <w:pStyle w:val="ConsPlusNormal"/>
        <w:spacing w:line="228" w:lineRule="auto"/>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 39 Градостроительного кодекса Российской Федерации и ст. 9 настоящих Правил землепользования и застройки.</w:t>
      </w:r>
    </w:p>
    <w:p w:rsidR="004A46C4" w:rsidRDefault="00617AA1">
      <w:pPr>
        <w:pStyle w:val="ConsPlusNormal"/>
        <w:spacing w:line="228" w:lineRule="auto"/>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Виды использования недвижимости, отсутствующие в списках разрешенных, являются неразрешенными для соответствующей зоны и не могут быть разрешены, в том числе и по процедурам специальных согласований посредством публичных слушаний или общественных обсуждений.</w:t>
      </w:r>
    </w:p>
    <w:p w:rsidR="004A46C4" w:rsidRDefault="00617AA1">
      <w:pPr>
        <w:pStyle w:val="ConsPlusNormal"/>
        <w:spacing w:line="228" w:lineRule="auto"/>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Для каждой зоны (</w:t>
      </w:r>
      <w:proofErr w:type="spellStart"/>
      <w:r>
        <w:rPr>
          <w:rFonts w:ascii="Times New Roman" w:hAnsi="Times New Roman" w:cs="Times New Roman"/>
          <w:color w:val="0D0D0D" w:themeColor="text1" w:themeTint="F2"/>
          <w:sz w:val="24"/>
          <w:szCs w:val="24"/>
        </w:rPr>
        <w:t>подзоны</w:t>
      </w:r>
      <w:proofErr w:type="spellEnd"/>
      <w:r>
        <w:rPr>
          <w:rFonts w:ascii="Times New Roman" w:hAnsi="Times New Roman" w:cs="Times New Roman"/>
          <w:color w:val="0D0D0D" w:themeColor="text1" w:themeTint="F2"/>
          <w:sz w:val="24"/>
          <w:szCs w:val="24"/>
        </w:rPr>
        <w:t>) устанавливаются, как правило, несколько видов разрешенного использования недвижимости.</w:t>
      </w:r>
    </w:p>
    <w:p w:rsidR="004A46C4" w:rsidRDefault="00617AA1">
      <w:pPr>
        <w:pStyle w:val="ConsPlusNormal"/>
        <w:spacing w:line="228" w:lineRule="auto"/>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Инженерно-технические объекты, сооружения и коммуникации, обеспечивающие реализацию разрешенного использования для отдельных земельных участков (электр</w:t>
      </w:r>
      <w:proofErr w:type="gramStart"/>
      <w:r>
        <w:rPr>
          <w:rFonts w:ascii="Times New Roman" w:hAnsi="Times New Roman" w:cs="Times New Roman"/>
          <w:color w:val="0D0D0D" w:themeColor="text1" w:themeTint="F2"/>
          <w:sz w:val="24"/>
          <w:szCs w:val="24"/>
        </w:rPr>
        <w:t>о-</w:t>
      </w:r>
      <w:proofErr w:type="gramEnd"/>
      <w:r>
        <w:rPr>
          <w:rFonts w:ascii="Times New Roman" w:hAnsi="Times New Roman" w:cs="Times New Roman"/>
          <w:color w:val="0D0D0D" w:themeColor="text1" w:themeTint="F2"/>
          <w:sz w:val="24"/>
          <w:szCs w:val="24"/>
        </w:rPr>
        <w:t>, вод обеспечение, канализованные, телефонизация и т.д.), являются всегда разрешенными при условии соответствия строительным и противопожарным нормам и правилам, технологическим стандартам безопасности.</w:t>
      </w:r>
    </w:p>
    <w:p w:rsidR="004A46C4" w:rsidRDefault="00617AA1">
      <w:pPr>
        <w:pStyle w:val="ConsPlusNormal"/>
        <w:spacing w:line="228" w:lineRule="auto"/>
        <w:ind w:firstLine="539"/>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Объекты, сооружения, предназначенные для инженерно-технического обеспечения функционирования объектов недвижимости в масштабах одного или нескольких кварталов застройки, расположение которых требует отдельного земельного участка, являются объектами, для которых необходимо получение специальных согласований посредством публичных слушаний или общественных обсуждений в соответствии с действующим законодательством.</w:t>
      </w:r>
    </w:p>
    <w:p w:rsidR="004A46C4" w:rsidRDefault="00617AA1">
      <w:pPr>
        <w:pStyle w:val="3"/>
        <w:suppressAutoHyphens/>
        <w:spacing w:before="120" w:after="120"/>
        <w:ind w:left="0" w:firstLine="0"/>
        <w:jc w:val="center"/>
        <w:rPr>
          <w:bCs w:val="0"/>
          <w:color w:val="0D0D0D" w:themeColor="text1" w:themeTint="F2"/>
          <w:lang w:eastAsia="ar-SA"/>
        </w:rPr>
      </w:pPr>
      <w:bookmarkStart w:id="49" w:name="_Toc385335183"/>
      <w:bookmarkStart w:id="50" w:name="_Toc24097907"/>
      <w:bookmarkStart w:id="51" w:name="_Toc226017549"/>
      <w:r>
        <w:rPr>
          <w:color w:val="0D0D0D" w:themeColor="text1" w:themeTint="F2"/>
          <w:lang w:eastAsia="ar-SA"/>
        </w:rPr>
        <w:lastRenderedPageBreak/>
        <w:t>Статья 7. Изменение одного вида на другой вид разрешенного использования земельных участков и других объектов недвижимости</w:t>
      </w:r>
      <w:bookmarkEnd w:id="49"/>
      <w:bookmarkEnd w:id="50"/>
      <w:bookmarkEnd w:id="51"/>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4A46C4" w:rsidRDefault="00617AA1">
      <w:pPr>
        <w:autoSpaceDE w:val="0"/>
        <w:autoSpaceDN w:val="0"/>
        <w:adjustRightInd w:val="0"/>
        <w:spacing w:after="0" w:line="240" w:lineRule="auto"/>
        <w:jc w:val="both"/>
        <w:rPr>
          <w:rFonts w:ascii="Times New Roman" w:eastAsiaTheme="minorHAnsi" w:hAnsi="Times New Roman"/>
          <w:sz w:val="24"/>
          <w:szCs w:val="24"/>
        </w:rPr>
      </w:pPr>
      <w:r>
        <w:rPr>
          <w:rFonts w:ascii="Times New Roman" w:hAnsi="Times New Roman"/>
          <w:color w:val="0D0D0D" w:themeColor="text1" w:themeTint="F2"/>
          <w:sz w:val="24"/>
          <w:szCs w:val="24"/>
        </w:rPr>
        <w:t>2. </w:t>
      </w:r>
      <w:r>
        <w:rPr>
          <w:rFonts w:ascii="Times New Roman" w:eastAsiaTheme="minorHAnsi" w:hAnsi="Times New Roman"/>
          <w:sz w:val="24"/>
          <w:szCs w:val="24"/>
        </w:rPr>
        <w:t>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3. 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4.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4A46C4" w:rsidRDefault="00617AA1">
      <w:pPr>
        <w:pStyle w:val="3"/>
        <w:suppressAutoHyphens/>
        <w:spacing w:before="180" w:after="120"/>
        <w:ind w:left="0" w:firstLine="0"/>
        <w:jc w:val="center"/>
        <w:rPr>
          <w:bCs w:val="0"/>
          <w:color w:val="0D0D0D" w:themeColor="text1" w:themeTint="F2"/>
          <w:lang w:eastAsia="ar-SA"/>
        </w:rPr>
      </w:pPr>
      <w:bookmarkStart w:id="52" w:name="_Toc385335184"/>
      <w:bookmarkStart w:id="53" w:name="_Toc24097908"/>
      <w:bookmarkStart w:id="54" w:name="_Toc226017550"/>
      <w:r>
        <w:rPr>
          <w:color w:val="0D0D0D" w:themeColor="text1" w:themeTint="F2"/>
          <w:lang w:eastAsia="ar-SA"/>
        </w:rPr>
        <w:t>Статья 8.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bookmarkEnd w:id="52"/>
      <w:bookmarkEnd w:id="53"/>
      <w:bookmarkEnd w:id="54"/>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 предельные (минимальные и (или) максимальные) размеры земельных участков, в том числе их площадь;</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3) предельное количество этажей или предельную высоту зданий, строений, сооружений;</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1.1. </w:t>
      </w:r>
      <w:proofErr w:type="gramStart"/>
      <w:r>
        <w:rPr>
          <w:rFonts w:ascii="Times New Roman" w:hAnsi="Times New Roman" w:cs="Times New Roman"/>
          <w:color w:val="0D0D0D" w:themeColor="text1" w:themeTint="F2"/>
          <w:sz w:val="24"/>
          <w:szCs w:val="24"/>
        </w:rPr>
        <w:t>Наряду с указанными в подпунктах 2-4 настоящего пункта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roofErr w:type="gramEnd"/>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2. Применительно к каждой территориальной зоне устанавливаются указанные в пункте 1 настоящей статьи размеры и параметры, их сочетания.</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3. В пределах территориальных зон могут устанавливаться </w:t>
      </w:r>
      <w:proofErr w:type="spellStart"/>
      <w:r>
        <w:rPr>
          <w:rFonts w:ascii="Times New Roman" w:hAnsi="Times New Roman" w:cs="Times New Roman"/>
          <w:color w:val="0D0D0D" w:themeColor="text1" w:themeTint="F2"/>
          <w:sz w:val="24"/>
          <w:szCs w:val="24"/>
        </w:rPr>
        <w:t>подзоны</w:t>
      </w:r>
      <w:proofErr w:type="spellEnd"/>
      <w:r>
        <w:rPr>
          <w:rFonts w:ascii="Times New Roman" w:hAnsi="Times New Roman" w:cs="Times New Roman"/>
          <w:color w:val="0D0D0D" w:themeColor="text1" w:themeTint="F2"/>
          <w:sz w:val="24"/>
          <w:szCs w:val="24"/>
        </w:rPr>
        <w:t xml:space="preserve"> с одинаковыми видами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w:t>
      </w:r>
      <w:r>
        <w:rPr>
          <w:rFonts w:ascii="Times New Roman" w:hAnsi="Times New Roman" w:cs="Times New Roman"/>
          <w:color w:val="0D0D0D" w:themeColor="text1" w:themeTint="F2"/>
          <w:sz w:val="24"/>
          <w:szCs w:val="24"/>
        </w:rPr>
        <w:lastRenderedPageBreak/>
        <w:t>параметров.</w:t>
      </w:r>
    </w:p>
    <w:p w:rsidR="004A46C4" w:rsidRDefault="00617AA1">
      <w:pPr>
        <w:pStyle w:val="3"/>
        <w:suppressAutoHyphens/>
        <w:spacing w:before="180" w:after="120"/>
        <w:ind w:left="0" w:firstLine="0"/>
        <w:jc w:val="center"/>
        <w:rPr>
          <w:bCs w:val="0"/>
          <w:lang w:eastAsia="ar-SA"/>
        </w:rPr>
      </w:pPr>
      <w:bookmarkStart w:id="55" w:name="_Toc385335187"/>
      <w:bookmarkStart w:id="56" w:name="_Toc24097910"/>
      <w:bookmarkStart w:id="57" w:name="_Toc226017551"/>
      <w:r>
        <w:rPr>
          <w:color w:val="0D0D0D" w:themeColor="text1" w:themeTint="F2"/>
          <w:lang w:eastAsia="ar-SA"/>
        </w:rPr>
        <w:t>Статья 9. Отклонение от предельных параметров разрешенного строительства,</w:t>
      </w:r>
      <w:bookmarkEnd w:id="55"/>
      <w:r>
        <w:rPr>
          <w:color w:val="0D0D0D" w:themeColor="text1" w:themeTint="F2"/>
          <w:lang w:eastAsia="ar-SA"/>
        </w:rPr>
        <w:t xml:space="preserve"> </w:t>
      </w:r>
      <w:bookmarkStart w:id="58" w:name="_Toc384566907"/>
      <w:bookmarkStart w:id="59" w:name="_Toc385335188"/>
      <w:r>
        <w:rPr>
          <w:lang w:eastAsia="ar-SA"/>
        </w:rPr>
        <w:t>реконструкции объектов капитального строительства</w:t>
      </w:r>
      <w:bookmarkEnd w:id="56"/>
      <w:bookmarkEnd w:id="57"/>
      <w:bookmarkEnd w:id="58"/>
      <w:bookmarkEnd w:id="59"/>
    </w:p>
    <w:p w:rsidR="004A46C4" w:rsidRDefault="00617AA1">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4A46C4" w:rsidRDefault="00617AA1">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10%.</w:t>
      </w:r>
    </w:p>
    <w:p w:rsidR="004A46C4" w:rsidRDefault="00617AA1">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w:t>
      </w:r>
      <w:proofErr w:type="gramStart"/>
      <w:r>
        <w:rPr>
          <w:rFonts w:ascii="Times New Roman" w:hAnsi="Times New Roman" w:cs="Times New Roman"/>
          <w:sz w:val="24"/>
          <w:szCs w:val="24"/>
        </w:rPr>
        <w:t>архитектурным решениям</w:t>
      </w:r>
      <w:proofErr w:type="gramEnd"/>
      <w:r>
        <w:rPr>
          <w:rFonts w:ascii="Times New Roman" w:hAnsi="Times New Roman" w:cs="Times New Roman"/>
          <w:sz w:val="24"/>
          <w:szCs w:val="24"/>
        </w:rPr>
        <w:t xml:space="preserve"> объектов капитального строительства в границах территорий исторических поселений федерального или регионального значения не допускается.</w:t>
      </w:r>
    </w:p>
    <w:p w:rsidR="004A46C4" w:rsidRDefault="00617AA1">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4A46C4" w:rsidRDefault="00617AA1">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Заявление подается с приложением следующих документов:</w:t>
      </w:r>
    </w:p>
    <w:p w:rsidR="004A46C4" w:rsidRDefault="00617AA1">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а) сведений о заявителе: для физических лиц - документа, удостоверяющего личность заявителя, для физических лиц, зарегистрированных в качестве индивидуальных предпринимателей, - свидетельства о государственной регистрации физического лица в качестве индивидуального предпринимателя, для юридических лиц - свидетельства о государственной регистрации юридического лица;</w:t>
      </w:r>
    </w:p>
    <w:p w:rsidR="004A46C4" w:rsidRDefault="00617AA1">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б) плана границ земельного участка с указанием координат характерных точек в действующей системе координат МСК-40;</w:t>
      </w:r>
    </w:p>
    <w:p w:rsidR="004A46C4" w:rsidRDefault="00617AA1">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в) схемы размещения объекта капитального строительства на земельном участке с элементами благоустройства с указанием координат характерных точек объекта капитального строительства в действующей системе координат МСК-40 и параметров объекта (общая площадь, этажность, площадь застройки, количество парковочных мест, территория озеленения);</w:t>
      </w:r>
    </w:p>
    <w:p w:rsidR="004A46C4" w:rsidRDefault="00617AA1">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г) технических паспортов на объекты капитального строительства, расположенные на территории земельного участка (при их наличии);</w:t>
      </w:r>
    </w:p>
    <w:p w:rsidR="004A46C4" w:rsidRDefault="00617AA1">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д) материалов, подтверждающих наличие у земельного участка характеристик из числа указанных в </w:t>
      </w:r>
      <w:hyperlink r:id="rId15" w:history="1">
        <w:r>
          <w:rPr>
            <w:rFonts w:ascii="Times New Roman" w:hAnsi="Times New Roman" w:cs="Times New Roman"/>
            <w:sz w:val="24"/>
            <w:szCs w:val="24"/>
          </w:rPr>
          <w:t>части 1 статьи 40</w:t>
        </w:r>
      </w:hyperlink>
      <w:r>
        <w:rPr>
          <w:rFonts w:ascii="Times New Roman" w:hAnsi="Times New Roman" w:cs="Times New Roman"/>
          <w:sz w:val="24"/>
          <w:szCs w:val="24"/>
        </w:rPr>
        <w:t xml:space="preserve"> Градостроительного кодекса Российской Федерации, которые препятствуют эффективному использованию земельного участка без отклонения от предельных параметров разрешенного строительства, реконструкции объектов капитального строительства (при наличии таких материалов);</w:t>
      </w:r>
    </w:p>
    <w:p w:rsidR="004A46C4" w:rsidRDefault="00617AA1">
      <w:pPr>
        <w:pStyle w:val="ConsPlusNormal"/>
        <w:ind w:firstLine="540"/>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и) материалов, подтверждающих, что отклонение от предельных параметров разрешенного строительства, реконструкции объектов капитального строительства (в случае получения разрешения на такое отклонение) будет реализовано при соблюдении требований технических регламентов (а вплоть до их вступления в установленном порядке в силу - нормативных технических документов в части, не противоречащей федеральному законодательству о техническом регулировании и Градостроительному кодексу Российской Федерации, за исключением случая предоставления разрешения</w:t>
      </w:r>
      <w:proofErr w:type="gramEnd"/>
      <w:r>
        <w:rPr>
          <w:rFonts w:ascii="Times New Roman" w:hAnsi="Times New Roman" w:cs="Times New Roman"/>
          <w:sz w:val="24"/>
          <w:szCs w:val="24"/>
        </w:rPr>
        <w:t xml:space="preserve"> на   отклонение от предельных параметров разрешенного строительства, реконструкции объектов капитального строительства в целях индивидуального жилищного строительства).</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sz w:val="24"/>
          <w:szCs w:val="24"/>
        </w:rPr>
        <w:t>4. </w:t>
      </w:r>
      <w:proofErr w:type="gramStart"/>
      <w:r>
        <w:rPr>
          <w:rFonts w:ascii="Times New Roman" w:hAnsi="Times New Roman" w:cs="Times New Roman"/>
          <w:sz w:val="24"/>
          <w:szCs w:val="24"/>
        </w:rPr>
        <w:t>Проект решения о предоставлении разрешения н</w:t>
      </w:r>
      <w:r>
        <w:rPr>
          <w:rFonts w:ascii="Times New Roman" w:hAnsi="Times New Roman" w:cs="Times New Roman"/>
          <w:color w:val="0D0D0D" w:themeColor="text1" w:themeTint="F2"/>
          <w:sz w:val="24"/>
          <w:szCs w:val="24"/>
        </w:rPr>
        <w:t>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проводимых в порядке, установленном статьей 5.1 Градостроительного кодекса Российской Федерации, с учетом положений ст. 39 Градостроительного кодекса Российской Федерации, за исключением случая, указанного в</w:t>
      </w:r>
      <w:proofErr w:type="gramEnd"/>
      <w:r>
        <w:rPr>
          <w:rFonts w:ascii="Times New Roman" w:hAnsi="Times New Roman" w:cs="Times New Roman"/>
          <w:color w:val="0D0D0D" w:themeColor="text1" w:themeTint="F2"/>
          <w:sz w:val="24"/>
          <w:szCs w:val="24"/>
        </w:rPr>
        <w:t xml:space="preserve"> части 1.1 настоящей ст. 40 Градостроительного кодекса Российской Федерации и с учетом положения ст. 9 настоящих Правил землепользования и застройки. </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5. </w:t>
      </w:r>
      <w:proofErr w:type="gramStart"/>
      <w:r>
        <w:rPr>
          <w:rFonts w:ascii="Times New Roman" w:hAnsi="Times New Roman" w:cs="Times New Roman"/>
          <w:color w:val="0D0D0D" w:themeColor="text1" w:themeTint="F2"/>
          <w:sz w:val="24"/>
          <w:szCs w:val="24"/>
        </w:rPr>
        <w:t>На основании заключения о результатах общественных обсуждений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w:t>
      </w:r>
      <w:proofErr w:type="gramEnd"/>
      <w:r>
        <w:rPr>
          <w:rFonts w:ascii="Times New Roman" w:hAnsi="Times New Roman" w:cs="Times New Roman"/>
          <w:color w:val="0D0D0D" w:themeColor="text1" w:themeTint="F2"/>
          <w:sz w:val="24"/>
          <w:szCs w:val="24"/>
        </w:rPr>
        <w:t xml:space="preserve"> Главе </w:t>
      </w:r>
      <w:r>
        <w:rPr>
          <w:rFonts w:ascii="Times New Roman" w:hAnsi="Times New Roman"/>
          <w:color w:val="0D0D0D" w:themeColor="text1" w:themeTint="F2"/>
          <w:sz w:val="24"/>
          <w:szCs w:val="24"/>
        </w:rPr>
        <w:t>Хвастовичского округа.</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6. Глава </w:t>
      </w:r>
      <w:r>
        <w:rPr>
          <w:rFonts w:ascii="Times New Roman" w:hAnsi="Times New Roman"/>
          <w:color w:val="0D0D0D" w:themeColor="text1" w:themeTint="F2"/>
          <w:sz w:val="24"/>
          <w:szCs w:val="24"/>
        </w:rPr>
        <w:t xml:space="preserve">Хвастовичского округа </w:t>
      </w:r>
      <w:r>
        <w:rPr>
          <w:rFonts w:ascii="Times New Roman" w:hAnsi="Times New Roman" w:cs="Times New Roman"/>
          <w:color w:val="0D0D0D" w:themeColor="text1" w:themeTint="F2"/>
          <w:sz w:val="24"/>
          <w:szCs w:val="24"/>
        </w:rPr>
        <w:t>в течение семи дней со дня поступления указанных в пункте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6.1. </w:t>
      </w:r>
      <w:proofErr w:type="gramStart"/>
      <w:r>
        <w:rPr>
          <w:rFonts w:ascii="Times New Roman" w:hAnsi="Times New Roman" w:cs="Times New Roman"/>
          <w:color w:val="0D0D0D" w:themeColor="text1" w:themeTint="F2"/>
          <w:sz w:val="24"/>
          <w:szCs w:val="24"/>
        </w:rPr>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w:t>
      </w:r>
      <w:proofErr w:type="gramEnd"/>
      <w:r>
        <w:rPr>
          <w:rFonts w:ascii="Times New Roman" w:hAnsi="Times New Roman" w:cs="Times New Roman"/>
          <w:color w:val="0D0D0D" w:themeColor="text1" w:themeTint="F2"/>
          <w:sz w:val="24"/>
          <w:szCs w:val="24"/>
        </w:rPr>
        <w:t xml:space="preserve"> </w:t>
      </w:r>
      <w:proofErr w:type="gramStart"/>
      <w:r>
        <w:rPr>
          <w:rFonts w:ascii="Times New Roman" w:hAnsi="Times New Roman" w:cs="Times New Roman"/>
          <w:color w:val="0D0D0D" w:themeColor="text1" w:themeTint="F2"/>
          <w:sz w:val="24"/>
          <w:szCs w:val="24"/>
        </w:rPr>
        <w:t>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w:t>
      </w:r>
      <w:proofErr w:type="gramEnd"/>
      <w:r>
        <w:rPr>
          <w:rFonts w:ascii="Times New Roman" w:hAnsi="Times New Roman" w:cs="Times New Roman"/>
          <w:color w:val="0D0D0D" w:themeColor="text1" w:themeTint="F2"/>
          <w:sz w:val="24"/>
          <w:szCs w:val="24"/>
        </w:rPr>
        <w:t xml:space="preserve">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4A46C4" w:rsidRDefault="00617AA1">
      <w:pPr>
        <w:pStyle w:val="ConsPlusNormal"/>
        <w:ind w:firstLine="540"/>
        <w:jc w:val="both"/>
        <w:rPr>
          <w:rFonts w:ascii="Times New Roman" w:hAnsi="Times New Roman" w:cs="Times New Roman"/>
          <w:sz w:val="24"/>
          <w:szCs w:val="24"/>
        </w:rPr>
      </w:pPr>
      <w:r>
        <w:rPr>
          <w:rFonts w:ascii="Times New Roman" w:hAnsi="Times New Roman" w:cs="Times New Roman"/>
          <w:color w:val="0D0D0D" w:themeColor="text1" w:themeTint="F2"/>
          <w:sz w:val="24"/>
          <w:szCs w:val="24"/>
        </w:rPr>
        <w:t xml:space="preserve">7.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w:t>
      </w:r>
      <w:r>
        <w:rPr>
          <w:rFonts w:ascii="Times New Roman" w:hAnsi="Times New Roman" w:cs="Times New Roman"/>
          <w:sz w:val="24"/>
          <w:szCs w:val="24"/>
        </w:rPr>
        <w:t xml:space="preserve">объектов недвижимости, установленным на </w:t>
      </w:r>
      <w:proofErr w:type="spellStart"/>
      <w:r>
        <w:rPr>
          <w:rFonts w:ascii="Times New Roman" w:hAnsi="Times New Roman" w:cs="Times New Roman"/>
          <w:sz w:val="24"/>
          <w:szCs w:val="24"/>
        </w:rPr>
        <w:t>приаэродромной</w:t>
      </w:r>
      <w:proofErr w:type="spellEnd"/>
      <w:r>
        <w:rPr>
          <w:rFonts w:ascii="Times New Roman" w:hAnsi="Times New Roman" w:cs="Times New Roman"/>
          <w:sz w:val="24"/>
          <w:szCs w:val="24"/>
        </w:rPr>
        <w:t xml:space="preserve"> территории.</w:t>
      </w:r>
    </w:p>
    <w:p w:rsidR="004A46C4" w:rsidRDefault="00617AA1">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8. Расходы, связанные с организацией и проведением общественных обсуждений по </w:t>
      </w:r>
      <w:r>
        <w:rPr>
          <w:rFonts w:ascii="Times New Roman" w:hAnsi="Times New Roman" w:cs="Times New Roman"/>
          <w:sz w:val="24"/>
          <w:szCs w:val="24"/>
        </w:rPr>
        <w:lastRenderedPageBreak/>
        <w:t>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4A46C4" w:rsidRDefault="00617AA1">
      <w:pPr>
        <w:pStyle w:val="ConsPlusNormal"/>
        <w:ind w:firstLine="54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9.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r>
        <w:rPr>
          <w:rFonts w:ascii="Times New Roman" w:hAnsi="Times New Roman" w:cs="Times New Roman"/>
          <w:color w:val="0D0D0D" w:themeColor="text1" w:themeTint="F2"/>
          <w:sz w:val="24"/>
          <w:szCs w:val="24"/>
        </w:rPr>
        <w:br w:type="page"/>
      </w:r>
    </w:p>
    <w:p w:rsidR="004A46C4" w:rsidRDefault="00617AA1">
      <w:pPr>
        <w:pStyle w:val="1"/>
        <w:suppressAutoHyphens/>
        <w:spacing w:before="200" w:after="200" w:line="240" w:lineRule="auto"/>
        <w:jc w:val="center"/>
        <w:rPr>
          <w:rFonts w:ascii="Times New Roman" w:hAnsi="Times New Roman" w:cs="Times New Roman"/>
          <w:b w:val="0"/>
          <w:bCs w:val="0"/>
          <w:caps/>
          <w:color w:val="0D0D0D" w:themeColor="text1" w:themeTint="F2"/>
          <w:sz w:val="24"/>
          <w:szCs w:val="24"/>
          <w:lang w:eastAsia="ru-RU"/>
        </w:rPr>
      </w:pPr>
      <w:bookmarkStart w:id="60" w:name="_Toc385335189"/>
      <w:bookmarkStart w:id="61" w:name="_Toc24097911"/>
      <w:bookmarkStart w:id="62" w:name="_Toc226017552"/>
      <w:r>
        <w:rPr>
          <w:rFonts w:ascii="Times New Roman" w:hAnsi="Times New Roman" w:cs="Times New Roman"/>
          <w:caps/>
          <w:color w:val="0D0D0D" w:themeColor="text1" w:themeTint="F2"/>
          <w:sz w:val="24"/>
          <w:szCs w:val="24"/>
          <w:lang w:eastAsia="ru-RU"/>
        </w:rPr>
        <w:lastRenderedPageBreak/>
        <w:t>Глава 3. Положение о подготовке документации по планировке территории органами местного самоуправления</w:t>
      </w:r>
      <w:bookmarkEnd w:id="60"/>
      <w:bookmarkEnd w:id="61"/>
      <w:bookmarkEnd w:id="62"/>
    </w:p>
    <w:p w:rsidR="004A46C4" w:rsidRDefault="00617AA1">
      <w:pPr>
        <w:pStyle w:val="3"/>
        <w:suppressAutoHyphens/>
        <w:spacing w:before="180" w:after="120"/>
        <w:ind w:left="0" w:firstLine="0"/>
        <w:jc w:val="center"/>
        <w:rPr>
          <w:bCs w:val="0"/>
          <w:color w:val="0D0D0D" w:themeColor="text1" w:themeTint="F2"/>
          <w:lang w:eastAsia="ar-SA"/>
        </w:rPr>
      </w:pPr>
      <w:bookmarkStart w:id="63" w:name="_Toc385335190"/>
      <w:bookmarkStart w:id="64" w:name="_Toc24097912"/>
      <w:bookmarkStart w:id="65" w:name="_Toc226017553"/>
      <w:r>
        <w:rPr>
          <w:color w:val="0D0D0D" w:themeColor="text1" w:themeTint="F2"/>
          <w:lang w:eastAsia="ar-SA"/>
        </w:rPr>
        <w:t>Статья 10. Назначение и виды документации по планировке территории</w:t>
      </w:r>
      <w:bookmarkEnd w:id="63"/>
      <w:bookmarkEnd w:id="64"/>
      <w:bookmarkEnd w:id="65"/>
    </w:p>
    <w:p w:rsidR="004A46C4" w:rsidRDefault="00617AA1">
      <w:pPr>
        <w:spacing w:after="0" w:line="240" w:lineRule="auto"/>
        <w:ind w:firstLine="709"/>
        <w:jc w:val="both"/>
        <w:rPr>
          <w:rFonts w:ascii="Times New Roman" w:hAnsi="Times New Roman"/>
          <w:color w:val="0D0D0D" w:themeColor="text1" w:themeTint="F2"/>
          <w:sz w:val="24"/>
          <w:szCs w:val="24"/>
        </w:rPr>
      </w:pPr>
      <w:bookmarkStart w:id="66" w:name="_Toc385335191"/>
      <w:r>
        <w:rPr>
          <w:rFonts w:ascii="Times New Roman" w:hAnsi="Times New Roman"/>
          <w:color w:val="0D0D0D" w:themeColor="text1" w:themeTint="F2"/>
          <w:sz w:val="24"/>
          <w:szCs w:val="24"/>
        </w:rPr>
        <w:t xml:space="preserve">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w:t>
      </w:r>
      <w:proofErr w:type="gramStart"/>
      <w:r>
        <w:rPr>
          <w:rFonts w:ascii="Times New Roman" w:hAnsi="Times New Roman"/>
          <w:color w:val="0D0D0D" w:themeColor="text1" w:themeTint="F2"/>
          <w:sz w:val="24"/>
          <w:szCs w:val="24"/>
        </w:rPr>
        <w:t>границ зон планируемого размещения объектов капитального строительства</w:t>
      </w:r>
      <w:proofErr w:type="gramEnd"/>
      <w:r>
        <w:rPr>
          <w:rFonts w:ascii="Times New Roman" w:hAnsi="Times New Roman"/>
          <w:color w:val="0D0D0D" w:themeColor="text1" w:themeTint="F2"/>
          <w:sz w:val="24"/>
          <w:szCs w:val="24"/>
        </w:rPr>
        <w:t>.</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2.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1) необходимо изъятие земельных участков для государственных или муниципальных ну</w:t>
      </w:r>
      <w:proofErr w:type="gramStart"/>
      <w:r>
        <w:rPr>
          <w:rFonts w:ascii="Times New Roman" w:hAnsi="Times New Roman"/>
          <w:color w:val="0D0D0D" w:themeColor="text1" w:themeTint="F2"/>
          <w:sz w:val="24"/>
          <w:szCs w:val="24"/>
        </w:rPr>
        <w:t>жд в св</w:t>
      </w:r>
      <w:proofErr w:type="gramEnd"/>
      <w:r>
        <w:rPr>
          <w:rFonts w:ascii="Times New Roman" w:hAnsi="Times New Roman"/>
          <w:color w:val="0D0D0D" w:themeColor="text1" w:themeTint="F2"/>
          <w:sz w:val="24"/>
          <w:szCs w:val="24"/>
        </w:rPr>
        <w:t>язи с размещением объекта капитального строительства федерального, регионального или местного значения;</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2) </w:t>
      </w:r>
      <w:proofErr w:type="gramStart"/>
      <w:r>
        <w:rPr>
          <w:rFonts w:ascii="Times New Roman" w:hAnsi="Times New Roman"/>
          <w:color w:val="0D0D0D" w:themeColor="text1" w:themeTint="F2"/>
          <w:sz w:val="24"/>
          <w:szCs w:val="24"/>
        </w:rPr>
        <w:t>необходимы</w:t>
      </w:r>
      <w:proofErr w:type="gramEnd"/>
      <w:r>
        <w:rPr>
          <w:rFonts w:ascii="Times New Roman" w:hAnsi="Times New Roman"/>
          <w:color w:val="0D0D0D" w:themeColor="text1" w:themeTint="F2"/>
          <w:sz w:val="24"/>
          <w:szCs w:val="24"/>
        </w:rPr>
        <w:t xml:space="preserve"> установление, изменение или отмена красных линий;</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4A46C4" w:rsidRDefault="00617AA1">
      <w:pPr>
        <w:spacing w:after="0" w:line="240" w:lineRule="auto"/>
        <w:ind w:firstLine="709"/>
        <w:jc w:val="both"/>
        <w:rPr>
          <w:rFonts w:ascii="Times New Roman" w:hAnsi="Times New Roman"/>
          <w:color w:val="0D0D0D" w:themeColor="text1" w:themeTint="F2"/>
          <w:sz w:val="24"/>
          <w:szCs w:val="24"/>
        </w:rPr>
      </w:pPr>
      <w:proofErr w:type="gramStart"/>
      <w:r>
        <w:rPr>
          <w:rFonts w:ascii="Times New Roman" w:hAnsi="Times New Roman"/>
          <w:color w:val="0D0D0D" w:themeColor="text1" w:themeTint="F2"/>
          <w:sz w:val="24"/>
          <w:szCs w:val="24"/>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roofErr w:type="gramEnd"/>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7) планируется осуществление комплексного развития территории.</w:t>
      </w:r>
    </w:p>
    <w:p w:rsidR="004A46C4" w:rsidRDefault="00617AA1">
      <w:pPr>
        <w:autoSpaceDE w:val="0"/>
        <w:autoSpaceDN w:val="0"/>
        <w:adjustRightInd w:val="0"/>
        <w:spacing w:after="0" w:line="240" w:lineRule="auto"/>
        <w:ind w:firstLine="709"/>
        <w:jc w:val="both"/>
        <w:rPr>
          <w:rFonts w:ascii="Times New Roman" w:eastAsiaTheme="minorHAnsi" w:hAnsi="Times New Roman"/>
          <w:color w:val="0D0D0D" w:themeColor="text1" w:themeTint="F2"/>
          <w:sz w:val="24"/>
          <w:szCs w:val="24"/>
        </w:rPr>
      </w:pPr>
      <w:r>
        <w:rPr>
          <w:rFonts w:ascii="Times New Roman" w:eastAsiaTheme="minorHAnsi" w:hAnsi="Times New Roman"/>
          <w:color w:val="0D0D0D" w:themeColor="text1" w:themeTint="F2"/>
          <w:sz w:val="24"/>
          <w:szCs w:val="24"/>
        </w:rPr>
        <w:t xml:space="preserve">8)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r:id="rId16" w:history="1">
        <w:r>
          <w:rPr>
            <w:rFonts w:ascii="Times New Roman" w:eastAsiaTheme="minorHAnsi" w:hAnsi="Times New Roman"/>
            <w:color w:val="0D0D0D" w:themeColor="text1" w:themeTint="F2"/>
            <w:sz w:val="24"/>
            <w:szCs w:val="24"/>
          </w:rPr>
          <w:t>законом</w:t>
        </w:r>
      </w:hyperlink>
      <w:r>
        <w:rPr>
          <w:rFonts w:ascii="Times New Roman" w:eastAsiaTheme="minorHAnsi" w:hAnsi="Times New Roman"/>
          <w:color w:val="0D0D0D" w:themeColor="text1" w:themeTint="F2"/>
          <w:sz w:val="24"/>
          <w:szCs w:val="24"/>
        </w:rPr>
        <w:t xml:space="preserve">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3. Видами документации по планировке территории являются:</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1) проект планировки территории;</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2) проект межевания территории.</w:t>
      </w:r>
    </w:p>
    <w:bookmarkEnd w:id="66"/>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4. Применительно к территории ведения гражданами садоводства или огородничества для собственных нужд,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lastRenderedPageBreak/>
        <w:t>5. Проект планировки территории является основой для подготовки проекта межевания территории, за исключением случаев, предусмотренных пунктом 4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4A46C4" w:rsidRDefault="00617AA1">
      <w:pPr>
        <w:autoSpaceDE w:val="0"/>
        <w:autoSpaceDN w:val="0"/>
        <w:adjustRightInd w:val="0"/>
        <w:spacing w:after="0" w:line="240" w:lineRule="auto"/>
        <w:ind w:firstLine="709"/>
        <w:jc w:val="both"/>
        <w:rPr>
          <w:rFonts w:ascii="Times New Roman" w:eastAsiaTheme="minorHAnsi" w:hAnsi="Times New Roman"/>
          <w:color w:val="0D0D0D" w:themeColor="text1" w:themeTint="F2"/>
          <w:sz w:val="24"/>
          <w:szCs w:val="24"/>
        </w:rPr>
      </w:pPr>
      <w:r>
        <w:rPr>
          <w:rFonts w:ascii="Times New Roman" w:eastAsiaTheme="minorHAnsi" w:hAnsi="Times New Roman"/>
          <w:color w:val="0D0D0D" w:themeColor="text1" w:themeTint="F2"/>
          <w:sz w:val="24"/>
          <w:szCs w:val="24"/>
        </w:rPr>
        <w:t xml:space="preserve">6. Особенности подготовки документации по планировке территории садоводства или огородничества устанавливаются Федеральным </w:t>
      </w:r>
      <w:hyperlink r:id="rId17" w:history="1">
        <w:r>
          <w:rPr>
            <w:rFonts w:ascii="Times New Roman" w:eastAsiaTheme="minorHAnsi" w:hAnsi="Times New Roman"/>
            <w:color w:val="0D0D0D" w:themeColor="text1" w:themeTint="F2"/>
            <w:sz w:val="24"/>
            <w:szCs w:val="24"/>
          </w:rPr>
          <w:t>законом</w:t>
        </w:r>
      </w:hyperlink>
      <w:r>
        <w:rPr>
          <w:rFonts w:ascii="Times New Roman" w:eastAsiaTheme="minorHAnsi" w:hAnsi="Times New Roman"/>
          <w:color w:val="0D0D0D" w:themeColor="text1" w:themeTint="F2"/>
          <w:sz w:val="24"/>
          <w:szCs w:val="24"/>
        </w:rPr>
        <w:t xml:space="preserve">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4A46C4" w:rsidRDefault="00617AA1">
      <w:pPr>
        <w:pStyle w:val="3"/>
        <w:suppressAutoHyphens/>
        <w:spacing w:before="180" w:after="120"/>
        <w:ind w:left="0" w:firstLine="0"/>
        <w:jc w:val="center"/>
        <w:rPr>
          <w:bCs w:val="0"/>
          <w:color w:val="0D0D0D" w:themeColor="text1" w:themeTint="F2"/>
          <w:lang w:eastAsia="ar-SA"/>
        </w:rPr>
      </w:pPr>
      <w:bookmarkStart w:id="67" w:name="_Toc226017554"/>
      <w:r>
        <w:rPr>
          <w:color w:val="0D0D0D" w:themeColor="text1" w:themeTint="F2"/>
          <w:lang w:eastAsia="ar-SA"/>
        </w:rPr>
        <w:t xml:space="preserve">Статья 11. </w:t>
      </w:r>
      <w:r>
        <w:rPr>
          <w:szCs w:val="24"/>
        </w:rPr>
        <w:t>Проект планировки территории</w:t>
      </w:r>
      <w:bookmarkEnd w:id="67"/>
    </w:p>
    <w:p w:rsidR="004A46C4" w:rsidRDefault="004A46C4">
      <w:pPr>
        <w:pStyle w:val="ConsPlusNormal"/>
        <w:ind w:right="-2" w:firstLine="284"/>
        <w:jc w:val="both"/>
        <w:rPr>
          <w:rFonts w:ascii="Times New Roman" w:hAnsi="Times New Roman" w:cs="Times New Roman"/>
          <w:sz w:val="24"/>
          <w:szCs w:val="24"/>
        </w:rPr>
      </w:pPr>
    </w:p>
    <w:p w:rsidR="004A46C4" w:rsidRDefault="00617AA1">
      <w:pPr>
        <w:pStyle w:val="ConsPlusNormal"/>
        <w:ind w:right="-2" w:firstLine="284"/>
        <w:jc w:val="both"/>
      </w:pPr>
      <w:r>
        <w:rPr>
          <w:rFonts w:ascii="Times New Roman" w:hAnsi="Times New Roman" w:cs="Times New Roman"/>
          <w:sz w:val="24"/>
          <w:szCs w:val="24"/>
        </w:rPr>
        <w:t xml:space="preserve"> Проект планировки территории состоит из основной части, которая подлежит утверждению, и материалов по ее обоснованию.</w:t>
      </w:r>
    </w:p>
    <w:p w:rsidR="004A46C4" w:rsidRDefault="00617AA1">
      <w:pPr>
        <w:pStyle w:val="ConsPlusNormal"/>
        <w:ind w:left="-567" w:right="-2" w:firstLine="851"/>
        <w:jc w:val="both"/>
      </w:pPr>
      <w:r>
        <w:rPr>
          <w:rFonts w:ascii="Times New Roman" w:hAnsi="Times New Roman" w:cs="Times New Roman"/>
          <w:sz w:val="24"/>
          <w:szCs w:val="24"/>
        </w:rPr>
        <w:t>3. Основная часть проекта планировки территории включает в себя:</w:t>
      </w:r>
    </w:p>
    <w:p w:rsidR="004A46C4" w:rsidRDefault="00617AA1">
      <w:pPr>
        <w:pStyle w:val="ConsPlusNormal"/>
        <w:ind w:left="-567" w:right="-2" w:firstLine="851"/>
        <w:jc w:val="both"/>
      </w:pPr>
      <w:r>
        <w:rPr>
          <w:rFonts w:ascii="Times New Roman" w:hAnsi="Times New Roman" w:cs="Times New Roman"/>
          <w:sz w:val="24"/>
          <w:szCs w:val="24"/>
        </w:rPr>
        <w:t>1) чертеж или чертежи планировки территории, на которых отображаются:</w:t>
      </w:r>
    </w:p>
    <w:p w:rsidR="004A46C4" w:rsidRDefault="00617AA1">
      <w:pPr>
        <w:pStyle w:val="ConsPlusNormal"/>
        <w:ind w:left="-567" w:right="-2" w:firstLine="851"/>
        <w:jc w:val="both"/>
      </w:pPr>
      <w:r>
        <w:rPr>
          <w:rFonts w:ascii="Times New Roman" w:hAnsi="Times New Roman" w:cs="Times New Roman"/>
          <w:sz w:val="24"/>
          <w:szCs w:val="24"/>
        </w:rPr>
        <w:t xml:space="preserve">а) красные линии. </w:t>
      </w:r>
    </w:p>
    <w:p w:rsidR="004A46C4" w:rsidRDefault="00617AA1">
      <w:pPr>
        <w:pStyle w:val="ConsPlusNormal"/>
        <w:ind w:left="-567" w:right="-2" w:firstLine="851"/>
        <w:jc w:val="both"/>
      </w:pPr>
      <w:r>
        <w:rPr>
          <w:rFonts w:ascii="Times New Roman" w:hAnsi="Times New Roman" w:cs="Times New Roman"/>
          <w:sz w:val="24"/>
          <w:szCs w:val="24"/>
        </w:rPr>
        <w:t>б) границы существующих и планируемых элементов планировочной структуры;</w:t>
      </w:r>
    </w:p>
    <w:p w:rsidR="004A46C4" w:rsidRDefault="00617AA1">
      <w:pPr>
        <w:pStyle w:val="ConsPlusNormal"/>
        <w:ind w:left="-567" w:right="-2" w:firstLine="851"/>
        <w:jc w:val="both"/>
      </w:pPr>
      <w:r>
        <w:rPr>
          <w:rFonts w:ascii="Times New Roman" w:hAnsi="Times New Roman" w:cs="Times New Roman"/>
          <w:sz w:val="24"/>
          <w:szCs w:val="24"/>
        </w:rPr>
        <w:t>в) границы зон планируемого размещения объектов капитального строительства;</w:t>
      </w:r>
    </w:p>
    <w:p w:rsidR="004A46C4" w:rsidRDefault="00617AA1">
      <w:pPr>
        <w:pStyle w:val="ConsPlusNormal"/>
        <w:ind w:right="-2"/>
        <w:jc w:val="both"/>
      </w:pPr>
      <w:r>
        <w:rPr>
          <w:rFonts w:ascii="Times New Roman" w:hAnsi="Times New Roman" w:cs="Times New Roman"/>
          <w:sz w:val="24"/>
          <w:szCs w:val="24"/>
        </w:rPr>
        <w:t xml:space="preserve">     </w:t>
      </w:r>
      <w:proofErr w:type="gramStart"/>
      <w:r>
        <w:rPr>
          <w:rFonts w:ascii="Times New Roman" w:hAnsi="Times New Roman" w:cs="Times New Roman"/>
          <w:sz w:val="24"/>
          <w:szCs w:val="24"/>
        </w:rPr>
        <w:t>2) 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w:t>
      </w:r>
      <w:hyperlink r:id="rId18" w:history="1">
        <w:r>
          <w:rPr>
            <w:rStyle w:val="af2"/>
            <w:rFonts w:ascii="Times New Roman" w:hAnsi="Times New Roman" w:cs="Times New Roman"/>
            <w:color w:val="auto"/>
            <w:sz w:val="24"/>
            <w:szCs w:val="24"/>
          </w:rPr>
          <w:t>частью 12.7 статьи 45</w:t>
        </w:r>
      </w:hyperlink>
      <w:r>
        <w:rPr>
          <w:rFonts w:ascii="Times New Roman" w:hAnsi="Times New Roman" w:cs="Times New Roman"/>
          <w:sz w:val="24"/>
          <w:szCs w:val="24"/>
        </w:rPr>
        <w:t xml:space="preserve"> </w:t>
      </w:r>
      <w:r>
        <w:rPr>
          <w:rFonts w:ascii="Times New Roman" w:hAnsi="Times New Roman" w:cs="Times New Roman"/>
          <w:i/>
          <w:sz w:val="24"/>
          <w:szCs w:val="24"/>
        </w:rPr>
        <w:t>Градостроительного кодекса РФ</w:t>
      </w:r>
      <w:r>
        <w:rPr>
          <w:rFonts w:ascii="Times New Roman" w:hAnsi="Times New Roman" w:cs="Times New Roman"/>
          <w:sz w:val="24"/>
          <w:szCs w:val="24"/>
        </w:rPr>
        <w:t xml:space="preserve"> информация о планируемых мероприятиях по обеспечению сохранения применительно к территориальным зонам, в которых</w:t>
      </w:r>
      <w:proofErr w:type="gramEnd"/>
      <w:r>
        <w:rPr>
          <w:rFonts w:ascii="Times New Roman" w:hAnsi="Times New Roman" w:cs="Times New Roman"/>
          <w:sz w:val="24"/>
          <w:szCs w:val="24"/>
        </w:rPr>
        <w:t xml:space="preserve">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p>
    <w:p w:rsidR="004A46C4" w:rsidRDefault="00617AA1">
      <w:pPr>
        <w:pStyle w:val="ConsPlusNormal"/>
        <w:ind w:right="-2" w:firstLine="284"/>
        <w:jc w:val="both"/>
      </w:pPr>
      <w:proofErr w:type="gramStart"/>
      <w:r>
        <w:rPr>
          <w:rFonts w:ascii="Times New Roman" w:hAnsi="Times New Roman" w:cs="Times New Roman"/>
          <w:sz w:val="24"/>
          <w:szCs w:val="24"/>
        </w:rPr>
        <w:t>3) 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w:t>
      </w:r>
      <w:proofErr w:type="gramEnd"/>
      <w:r>
        <w:rPr>
          <w:rFonts w:ascii="Times New Roman" w:hAnsi="Times New Roman" w:cs="Times New Roman"/>
          <w:sz w:val="24"/>
          <w:szCs w:val="24"/>
        </w:rPr>
        <w:t xml:space="preserve"> инфраструктуры.</w:t>
      </w:r>
    </w:p>
    <w:p w:rsidR="004A46C4" w:rsidRDefault="00617AA1">
      <w:pPr>
        <w:pStyle w:val="ConsPlusNormal"/>
        <w:ind w:left="-567" w:right="-2" w:firstLine="851"/>
        <w:jc w:val="both"/>
      </w:pPr>
      <w:r>
        <w:rPr>
          <w:rFonts w:ascii="Times New Roman" w:hAnsi="Times New Roman" w:cs="Times New Roman"/>
          <w:sz w:val="24"/>
          <w:szCs w:val="24"/>
        </w:rPr>
        <w:t>4. Материалы по обоснованию проекта планировки территории содержат:</w:t>
      </w:r>
    </w:p>
    <w:p w:rsidR="004A46C4" w:rsidRDefault="00617AA1">
      <w:pPr>
        <w:pStyle w:val="ConsPlusNormal"/>
        <w:ind w:right="-2"/>
        <w:jc w:val="both"/>
      </w:pPr>
      <w:r>
        <w:rPr>
          <w:rFonts w:ascii="Times New Roman" w:hAnsi="Times New Roman" w:cs="Times New Roman"/>
          <w:sz w:val="24"/>
          <w:szCs w:val="24"/>
        </w:rPr>
        <w:t xml:space="preserve">     1) карту (фрагмент карты) планировочной структуры территорий поселения, городского округа, межселенной территории муниципального района с отображением границ элементов планировочной структуры;</w:t>
      </w:r>
    </w:p>
    <w:p w:rsidR="004A46C4" w:rsidRDefault="00617AA1">
      <w:pPr>
        <w:pStyle w:val="ConsPlusNormal"/>
        <w:ind w:right="-2"/>
        <w:jc w:val="both"/>
      </w:pPr>
      <w:r>
        <w:rPr>
          <w:rFonts w:ascii="Times New Roman" w:hAnsi="Times New Roman" w:cs="Times New Roman"/>
          <w:sz w:val="24"/>
          <w:szCs w:val="24"/>
        </w:rPr>
        <w:t xml:space="preserve">    2) результаты инженерных изысканий в объеме, предусмотренном </w:t>
      </w:r>
      <w:r>
        <w:rPr>
          <w:rFonts w:ascii="Times New Roman" w:hAnsi="Times New Roman" w:cs="Times New Roman"/>
          <w:sz w:val="24"/>
          <w:szCs w:val="24"/>
        </w:rPr>
        <w:lastRenderedPageBreak/>
        <w:t>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w:t>
      </w:r>
    </w:p>
    <w:p w:rsidR="004A46C4" w:rsidRDefault="00617AA1">
      <w:pPr>
        <w:pStyle w:val="ConsPlusNormal"/>
        <w:ind w:right="-2" w:firstLine="284"/>
        <w:jc w:val="both"/>
      </w:pPr>
      <w:r>
        <w:rPr>
          <w:rFonts w:ascii="Times New Roman" w:hAnsi="Times New Roman" w:cs="Times New Roman"/>
          <w:sz w:val="24"/>
          <w:szCs w:val="24"/>
        </w:rPr>
        <w:t xml:space="preserve">3) обоснование </w:t>
      </w:r>
      <w:proofErr w:type="gramStart"/>
      <w:r>
        <w:rPr>
          <w:rFonts w:ascii="Times New Roman" w:hAnsi="Times New Roman" w:cs="Times New Roman"/>
          <w:sz w:val="24"/>
          <w:szCs w:val="24"/>
        </w:rPr>
        <w:t>определения границ зон планируемого размещения объектов капитального строительства</w:t>
      </w:r>
      <w:proofErr w:type="gramEnd"/>
      <w:r>
        <w:rPr>
          <w:rFonts w:ascii="Times New Roman" w:hAnsi="Times New Roman" w:cs="Times New Roman"/>
          <w:sz w:val="24"/>
          <w:szCs w:val="24"/>
        </w:rPr>
        <w:t>;</w:t>
      </w:r>
    </w:p>
    <w:p w:rsidR="004A46C4" w:rsidRDefault="00617AA1">
      <w:pPr>
        <w:pStyle w:val="ConsPlusNormal"/>
        <w:ind w:right="-2" w:firstLine="284"/>
        <w:jc w:val="both"/>
      </w:pPr>
      <w:r>
        <w:rPr>
          <w:rFonts w:ascii="Times New Roman" w:hAnsi="Times New Roman" w:cs="Times New Roman"/>
          <w:sz w:val="24"/>
          <w:szCs w:val="24"/>
        </w:rPr>
        <w:t>4) схему организации движения транспорта (включая транспорт общего пользования) и пешеходов,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 а также схему организации улично-дорожной сети;</w:t>
      </w:r>
    </w:p>
    <w:p w:rsidR="004A46C4" w:rsidRDefault="00617AA1">
      <w:pPr>
        <w:pStyle w:val="ConsPlusNormal"/>
        <w:ind w:left="-567" w:right="-2" w:firstLine="851"/>
        <w:jc w:val="both"/>
      </w:pPr>
      <w:r>
        <w:rPr>
          <w:rFonts w:ascii="Times New Roman" w:hAnsi="Times New Roman" w:cs="Times New Roman"/>
          <w:sz w:val="24"/>
          <w:szCs w:val="24"/>
        </w:rPr>
        <w:t>5) схему границ территорий объектов культурного наследия;</w:t>
      </w:r>
    </w:p>
    <w:p w:rsidR="004A46C4" w:rsidRDefault="00617AA1">
      <w:pPr>
        <w:pStyle w:val="ConsPlusNormal"/>
        <w:ind w:left="-567" w:right="-2" w:firstLine="851"/>
        <w:jc w:val="both"/>
      </w:pPr>
      <w:r>
        <w:rPr>
          <w:rFonts w:ascii="Times New Roman" w:hAnsi="Times New Roman" w:cs="Times New Roman"/>
          <w:sz w:val="24"/>
          <w:szCs w:val="24"/>
        </w:rPr>
        <w:t>6) схему границ зон с особыми условиями использования территории;</w:t>
      </w:r>
    </w:p>
    <w:p w:rsidR="004A46C4" w:rsidRDefault="00617AA1">
      <w:pPr>
        <w:pStyle w:val="ConsPlusNormal"/>
        <w:ind w:right="-2"/>
        <w:jc w:val="both"/>
      </w:pPr>
      <w:r>
        <w:rPr>
          <w:rFonts w:ascii="Times New Roman" w:hAnsi="Times New Roman" w:cs="Times New Roman"/>
          <w:sz w:val="24"/>
          <w:szCs w:val="24"/>
        </w:rPr>
        <w:t xml:space="preserve">     </w:t>
      </w:r>
      <w:proofErr w:type="gramStart"/>
      <w:r>
        <w:rPr>
          <w:rFonts w:ascii="Times New Roman" w:hAnsi="Times New Roman" w:cs="Times New Roman"/>
          <w:sz w:val="24"/>
          <w:szCs w:val="24"/>
        </w:rPr>
        <w:t>7) 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 а также применительно к территории, в границах которой предусматривается осуществление деятельности по комплексному и устойчивому развитию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w:t>
      </w:r>
      <w:proofErr w:type="gramEnd"/>
      <w:r>
        <w:rPr>
          <w:rFonts w:ascii="Times New Roman" w:hAnsi="Times New Roman" w:cs="Times New Roman"/>
          <w:sz w:val="24"/>
          <w:szCs w:val="24"/>
        </w:rPr>
        <w:t xml:space="preserve"> уровня территориальной доступности таких объектов для населения;</w:t>
      </w:r>
    </w:p>
    <w:p w:rsidR="004A46C4" w:rsidRDefault="00617AA1">
      <w:pPr>
        <w:pStyle w:val="ConsPlusNormal"/>
        <w:ind w:right="-2"/>
        <w:jc w:val="both"/>
      </w:pPr>
      <w:r>
        <w:rPr>
          <w:rFonts w:ascii="Times New Roman" w:hAnsi="Times New Roman" w:cs="Times New Roman"/>
          <w:sz w:val="24"/>
          <w:szCs w:val="24"/>
        </w:rPr>
        <w:t xml:space="preserve">     8) схему, отображающую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w:t>
      </w:r>
    </w:p>
    <w:p w:rsidR="004A46C4" w:rsidRDefault="00617AA1">
      <w:pPr>
        <w:pStyle w:val="ConsPlusNormal"/>
        <w:ind w:right="-2" w:firstLine="284"/>
        <w:jc w:val="both"/>
      </w:pPr>
      <w:r>
        <w:rPr>
          <w:rFonts w:ascii="Times New Roman" w:hAnsi="Times New Roman" w:cs="Times New Roman"/>
          <w:sz w:val="24"/>
          <w:szCs w:val="24"/>
        </w:rPr>
        <w:t>9) 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w:t>
      </w:r>
    </w:p>
    <w:p w:rsidR="004A46C4" w:rsidRDefault="00617AA1">
      <w:pPr>
        <w:pStyle w:val="ConsPlusNormal"/>
        <w:ind w:right="-2" w:firstLine="284"/>
        <w:jc w:val="both"/>
      </w:pPr>
      <w:r>
        <w:rPr>
          <w:rFonts w:ascii="Times New Roman" w:hAnsi="Times New Roman" w:cs="Times New Roman"/>
          <w:sz w:val="24"/>
          <w:szCs w:val="24"/>
        </w:rPr>
        <w:t>10) 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w:t>
      </w:r>
    </w:p>
    <w:p w:rsidR="004A46C4" w:rsidRDefault="00617AA1">
      <w:pPr>
        <w:pStyle w:val="ConsPlusNormal"/>
        <w:ind w:left="-567" w:right="-2" w:firstLine="851"/>
        <w:jc w:val="both"/>
      </w:pPr>
      <w:r>
        <w:rPr>
          <w:rFonts w:ascii="Times New Roman" w:hAnsi="Times New Roman" w:cs="Times New Roman"/>
          <w:sz w:val="24"/>
          <w:szCs w:val="24"/>
        </w:rPr>
        <w:t>11) перечень мероприятий по охране окружающей среды;</w:t>
      </w:r>
    </w:p>
    <w:p w:rsidR="004A46C4" w:rsidRDefault="00617AA1">
      <w:pPr>
        <w:pStyle w:val="ConsPlusNormal"/>
        <w:ind w:left="-567" w:right="-2" w:firstLine="851"/>
        <w:jc w:val="both"/>
      </w:pPr>
      <w:r>
        <w:rPr>
          <w:rFonts w:ascii="Times New Roman" w:hAnsi="Times New Roman" w:cs="Times New Roman"/>
          <w:sz w:val="24"/>
          <w:szCs w:val="24"/>
        </w:rPr>
        <w:t>12) обоснование очередности планируемого развития территории;</w:t>
      </w:r>
    </w:p>
    <w:p w:rsidR="004A46C4" w:rsidRDefault="00617AA1">
      <w:pPr>
        <w:pStyle w:val="ConsPlusNormal"/>
        <w:ind w:right="-2"/>
        <w:jc w:val="both"/>
      </w:pPr>
      <w:r>
        <w:rPr>
          <w:rFonts w:ascii="Times New Roman" w:hAnsi="Times New Roman" w:cs="Times New Roman"/>
          <w:sz w:val="24"/>
          <w:szCs w:val="24"/>
        </w:rPr>
        <w:t xml:space="preserve">     13) схему вертикальной планировки территории, инженерной подготовки и инженерной защиты территории, подготовленную в </w:t>
      </w:r>
      <w:hyperlink r:id="rId19" w:history="1">
        <w:r>
          <w:rPr>
            <w:rStyle w:val="af2"/>
            <w:rFonts w:ascii="Times New Roman" w:hAnsi="Times New Roman" w:cs="Times New Roman"/>
            <w:color w:val="auto"/>
            <w:sz w:val="24"/>
            <w:szCs w:val="24"/>
          </w:rPr>
          <w:t>случаях</w:t>
        </w:r>
      </w:hyperlink>
      <w:r>
        <w:rPr>
          <w:rFonts w:ascii="Times New Roman" w:hAnsi="Times New Roman" w:cs="Times New Roman"/>
          <w:sz w:val="24"/>
          <w:szCs w:val="24"/>
        </w:rPr>
        <w:t xml:space="preserve">, установленных уполномоченным Правительством Российской Федерации федеральным органом исполнительной власти, и в соответствии с </w:t>
      </w:r>
      <w:hyperlink r:id="rId20" w:history="1">
        <w:r>
          <w:rPr>
            <w:rStyle w:val="af2"/>
            <w:rFonts w:ascii="Times New Roman" w:hAnsi="Times New Roman" w:cs="Times New Roman"/>
            <w:color w:val="auto"/>
            <w:sz w:val="24"/>
            <w:szCs w:val="24"/>
          </w:rPr>
          <w:t>требованиями</w:t>
        </w:r>
      </w:hyperlink>
      <w:r>
        <w:rPr>
          <w:rFonts w:ascii="Times New Roman" w:hAnsi="Times New Roman" w:cs="Times New Roman"/>
          <w:sz w:val="24"/>
          <w:szCs w:val="24"/>
        </w:rPr>
        <w:t>, установленными уполномоченным Правительством Российской Федерации федеральным органом исполнительной власти;</w:t>
      </w:r>
    </w:p>
    <w:p w:rsidR="004A46C4" w:rsidRDefault="00617AA1">
      <w:pPr>
        <w:pStyle w:val="ConsPlusNormal"/>
        <w:ind w:left="-567" w:right="-2" w:firstLine="851"/>
        <w:jc w:val="both"/>
      </w:pPr>
      <w:r>
        <w:rPr>
          <w:rFonts w:ascii="Times New Roman" w:hAnsi="Times New Roman" w:cs="Times New Roman"/>
          <w:sz w:val="24"/>
          <w:szCs w:val="24"/>
        </w:rPr>
        <w:t>14) иные материалы для обоснования положений по планировке территории.</w:t>
      </w:r>
    </w:p>
    <w:p w:rsidR="004A46C4" w:rsidRDefault="004A46C4">
      <w:pPr>
        <w:autoSpaceDE w:val="0"/>
        <w:autoSpaceDN w:val="0"/>
        <w:adjustRightInd w:val="0"/>
        <w:spacing w:after="0" w:line="240" w:lineRule="auto"/>
        <w:ind w:firstLine="709"/>
        <w:jc w:val="both"/>
        <w:rPr>
          <w:rFonts w:ascii="Times New Roman" w:eastAsiaTheme="minorHAnsi" w:hAnsi="Times New Roman"/>
          <w:color w:val="0D0D0D" w:themeColor="text1" w:themeTint="F2"/>
          <w:sz w:val="24"/>
          <w:szCs w:val="24"/>
        </w:rPr>
      </w:pPr>
    </w:p>
    <w:p w:rsidR="004A46C4" w:rsidRDefault="00617AA1">
      <w:pPr>
        <w:pStyle w:val="3"/>
        <w:suppressAutoHyphens/>
        <w:spacing w:before="180" w:after="120"/>
        <w:ind w:left="0" w:firstLine="0"/>
        <w:jc w:val="center"/>
        <w:rPr>
          <w:bCs w:val="0"/>
          <w:color w:val="0D0D0D" w:themeColor="text1" w:themeTint="F2"/>
          <w:lang w:eastAsia="ar-SA"/>
        </w:rPr>
      </w:pPr>
      <w:bookmarkStart w:id="68" w:name="_Toc385335194"/>
      <w:bookmarkStart w:id="69" w:name="_Toc24097913"/>
      <w:bookmarkStart w:id="70" w:name="_Toc226017555"/>
      <w:r>
        <w:rPr>
          <w:color w:val="0D0D0D" w:themeColor="text1" w:themeTint="F2"/>
          <w:lang w:eastAsia="ar-SA"/>
        </w:rPr>
        <w:t>Статья 12. Подготовка и утверждение документации по планировке территории</w:t>
      </w:r>
      <w:bookmarkEnd w:id="68"/>
      <w:bookmarkEnd w:id="69"/>
      <w:bookmarkEnd w:id="70"/>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1. </w:t>
      </w:r>
      <w:r>
        <w:rPr>
          <w:rFonts w:ascii="Times New Roman" w:eastAsia="Times New Roman" w:hAnsi="Times New Roman"/>
          <w:color w:val="0D0D0D" w:themeColor="text1" w:themeTint="F2"/>
          <w:sz w:val="24"/>
          <w:szCs w:val="24"/>
        </w:rPr>
        <w:t>Решение о подготовке документации по планировке территории применительно к территории муниципального округа за исключением случаев, указанных в частях 2 - 4.2 и 5.2 статьи 45 Градостроительного Кодекса, принимается органом местного самоуправления муниципального округа по инициативе указанного органа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части 1.1 статьи 45 Градостроительного Кодекса, принятие органом местного самоуправления муниципального округа решения о подготовке документации по планировке территории не требуется.</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lastRenderedPageBreak/>
        <w:t>2. </w:t>
      </w:r>
      <w:r>
        <w:rPr>
          <w:rFonts w:ascii="Times New Roman" w:eastAsia="Times New Roman" w:hAnsi="Times New Roman"/>
          <w:color w:val="0D0D0D" w:themeColor="text1" w:themeTint="F2"/>
          <w:sz w:val="24"/>
          <w:szCs w:val="24"/>
        </w:rPr>
        <w:t>Указанное в части 1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муниципального округа (при наличии официального сайта муниципального округа) в сети "Интернет".</w:t>
      </w:r>
    </w:p>
    <w:p w:rsidR="004A46C4" w:rsidRDefault="00617AA1">
      <w:pPr>
        <w:spacing w:after="0" w:line="240" w:lineRule="auto"/>
        <w:ind w:firstLine="708"/>
        <w:jc w:val="both"/>
        <w:rPr>
          <w:rFonts w:ascii="Times New Roman" w:eastAsia="Times New Roman" w:hAnsi="Times New Roman"/>
          <w:color w:val="0D0D0D" w:themeColor="text1" w:themeTint="F2"/>
          <w:sz w:val="24"/>
          <w:szCs w:val="24"/>
        </w:rPr>
      </w:pPr>
      <w:r>
        <w:rPr>
          <w:rFonts w:ascii="Times New Roman" w:eastAsia="Times New Roman" w:hAnsi="Times New Roman"/>
          <w:color w:val="0D0D0D" w:themeColor="text1" w:themeTint="F2"/>
          <w:sz w:val="24"/>
          <w:szCs w:val="24"/>
        </w:rPr>
        <w:t>3.</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color w:val="0D0D0D" w:themeColor="text1" w:themeTint="F2"/>
          <w:sz w:val="24"/>
          <w:szCs w:val="24"/>
        </w:rPr>
        <w:t xml:space="preserve">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муниципального округа свои предложения о порядке, сроках подготовки и содержании документации по планировке территории. </w:t>
      </w:r>
    </w:p>
    <w:p w:rsidR="004A46C4" w:rsidRDefault="00617AA1">
      <w:pPr>
        <w:spacing w:after="0" w:line="240" w:lineRule="auto"/>
        <w:ind w:firstLine="709"/>
        <w:jc w:val="both"/>
        <w:rPr>
          <w:rFonts w:ascii="Times New Roman" w:eastAsia="Times New Roman" w:hAnsi="Times New Roman"/>
          <w:color w:val="0D0D0D" w:themeColor="text1" w:themeTint="F2"/>
          <w:sz w:val="24"/>
          <w:szCs w:val="24"/>
        </w:rPr>
      </w:pPr>
      <w:r>
        <w:rPr>
          <w:rFonts w:ascii="Times New Roman" w:eastAsia="Times New Roman" w:hAnsi="Times New Roman"/>
          <w:color w:val="0D0D0D" w:themeColor="text1" w:themeTint="F2"/>
          <w:sz w:val="24"/>
          <w:szCs w:val="24"/>
        </w:rPr>
        <w:t>3.1.</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color w:val="0D0D0D" w:themeColor="text1" w:themeTint="F2"/>
          <w:sz w:val="24"/>
          <w:szCs w:val="24"/>
        </w:rPr>
        <w:t>Заинтересованные лица, указанные в части 1.1 статьи 45 Градостроительного Кодекса, осуществляют подготовку документации по планировке территории в соответствии с требованиями, указанными в части 10 статьи 45 Градостроительного Кодекса, и направляют ее для утверждения в орган местного самоуправления муниципального округа.</w:t>
      </w:r>
    </w:p>
    <w:p w:rsidR="004A46C4" w:rsidRDefault="00617AA1">
      <w:pPr>
        <w:spacing w:after="0" w:line="240" w:lineRule="auto"/>
        <w:ind w:firstLine="709"/>
        <w:jc w:val="both"/>
        <w:rPr>
          <w:rFonts w:ascii="Times New Roman" w:eastAsia="Times New Roman" w:hAnsi="Times New Roman"/>
          <w:color w:val="0D0D0D" w:themeColor="text1" w:themeTint="F2"/>
          <w:sz w:val="24"/>
          <w:szCs w:val="24"/>
        </w:rPr>
      </w:pPr>
      <w:r>
        <w:rPr>
          <w:rFonts w:ascii="Times New Roman" w:eastAsia="Times New Roman" w:hAnsi="Times New Roman"/>
          <w:color w:val="0D0D0D" w:themeColor="text1" w:themeTint="F2"/>
          <w:sz w:val="24"/>
          <w:szCs w:val="24"/>
        </w:rPr>
        <w:t>4.</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color w:val="0D0D0D" w:themeColor="text1" w:themeTint="F2"/>
          <w:sz w:val="24"/>
          <w:szCs w:val="24"/>
        </w:rPr>
        <w:t xml:space="preserve">Орган местного самоуправления муниципального округа в течение пятнадцати рабочих дней со дня поступления документации по планировке территории, решение об утверждении которой принимается в соответствии с Градостроительным Кодексом органом местного самоуправления муниципального округа, осуществляет проверку такой документации на соответствие требованиям, указанным в части 10 статьи 45 Градостроительного Кодекса. По результатам проверки указанные органы обеспечивают рассмотрение документации по планировке территории на общественных обсуждениях либо отклоняют такую документацию и направляют ее на доработку. </w:t>
      </w:r>
    </w:p>
    <w:p w:rsidR="004A46C4" w:rsidRDefault="00617AA1">
      <w:pPr>
        <w:spacing w:after="0" w:line="240" w:lineRule="auto"/>
        <w:ind w:firstLine="709"/>
        <w:jc w:val="both"/>
        <w:rPr>
          <w:rFonts w:ascii="Times New Roman" w:eastAsia="Times New Roman" w:hAnsi="Times New Roman"/>
          <w:color w:val="0D0D0D" w:themeColor="text1" w:themeTint="F2"/>
          <w:sz w:val="24"/>
          <w:szCs w:val="24"/>
        </w:rPr>
      </w:pPr>
      <w:r>
        <w:rPr>
          <w:rFonts w:ascii="Times New Roman" w:eastAsia="Times New Roman" w:hAnsi="Times New Roman"/>
          <w:color w:val="0D0D0D" w:themeColor="text1" w:themeTint="F2"/>
          <w:sz w:val="24"/>
          <w:szCs w:val="24"/>
        </w:rPr>
        <w:t>5.</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color w:val="0D0D0D" w:themeColor="text1" w:themeTint="F2"/>
          <w:sz w:val="24"/>
          <w:szCs w:val="24"/>
        </w:rPr>
        <w:t>Проекты планировки территории и проекты межевания территории, подготовленные в составе документации по планировке территории на основании решения органа местного самоуправления, до их утверждения подлежат обязательному рассмотрению на общественных обсуждениях.</w:t>
      </w:r>
    </w:p>
    <w:p w:rsidR="004A46C4" w:rsidRDefault="00617AA1">
      <w:pPr>
        <w:spacing w:after="0" w:line="240" w:lineRule="auto"/>
        <w:ind w:firstLine="709"/>
        <w:jc w:val="both"/>
        <w:rPr>
          <w:rFonts w:ascii="Times New Roman" w:eastAsia="Times New Roman" w:hAnsi="Times New Roman"/>
          <w:color w:val="0D0D0D" w:themeColor="text1" w:themeTint="F2"/>
          <w:sz w:val="24"/>
          <w:szCs w:val="24"/>
        </w:rPr>
      </w:pPr>
      <w:r>
        <w:rPr>
          <w:rFonts w:ascii="Times New Roman" w:eastAsia="Times New Roman" w:hAnsi="Times New Roman"/>
          <w:color w:val="0D0D0D" w:themeColor="text1" w:themeTint="F2"/>
          <w:sz w:val="24"/>
          <w:szCs w:val="24"/>
        </w:rPr>
        <w:t>5.1.</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color w:val="0D0D0D" w:themeColor="text1" w:themeTint="F2"/>
          <w:sz w:val="24"/>
          <w:szCs w:val="24"/>
        </w:rPr>
        <w:t>Общественные обсуждения по проекту планировки территории и проекту межевания территории не проводятся, если они подготовлены в отношении:</w:t>
      </w:r>
    </w:p>
    <w:p w:rsidR="004A46C4" w:rsidRDefault="00617AA1">
      <w:pPr>
        <w:autoSpaceDE w:val="0"/>
        <w:autoSpaceDN w:val="0"/>
        <w:adjustRightInd w:val="0"/>
        <w:spacing w:after="0" w:line="240" w:lineRule="auto"/>
        <w:ind w:firstLine="708"/>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1) 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rsidR="004A46C4" w:rsidRDefault="00617AA1">
      <w:pPr>
        <w:autoSpaceDE w:val="0"/>
        <w:autoSpaceDN w:val="0"/>
        <w:adjustRightInd w:val="0"/>
        <w:spacing w:after="0" w:line="240" w:lineRule="auto"/>
        <w:ind w:firstLine="708"/>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2) территории для размещения линейных объектов в границах земель лесного фонда.</w:t>
      </w:r>
    </w:p>
    <w:p w:rsidR="004A46C4" w:rsidRDefault="00617AA1">
      <w:pPr>
        <w:autoSpaceDE w:val="0"/>
        <w:autoSpaceDN w:val="0"/>
        <w:adjustRightInd w:val="0"/>
        <w:spacing w:after="0" w:line="240" w:lineRule="auto"/>
        <w:ind w:firstLine="708"/>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5.2.</w:t>
      </w:r>
      <w:r>
        <w:rPr>
          <w:rFonts w:ascii="Times New Roman" w:eastAsia="Times New Roman" w:hAnsi="Times New Roman"/>
          <w:color w:val="0D0D0D" w:themeColor="text1" w:themeTint="F2"/>
          <w:sz w:val="24"/>
          <w:szCs w:val="24"/>
          <w:lang w:eastAsia="ar-SA"/>
        </w:rPr>
        <w:t> </w:t>
      </w:r>
      <w:proofErr w:type="gramStart"/>
      <w:r>
        <w:rPr>
          <w:rFonts w:ascii="Times New Roman" w:hAnsi="Times New Roman"/>
          <w:color w:val="0D0D0D" w:themeColor="text1" w:themeTint="F2"/>
          <w:sz w:val="24"/>
          <w:szCs w:val="24"/>
        </w:rPr>
        <w:t>В случае внесения изменений в указанные в части 5 настоящей статьи проект планировки территории и (или) проект межевания территории путем утверждения их отдельных частей общественные обсуждения проводятся применительно к таким утверждаемым частям.</w:t>
      </w:r>
      <w:proofErr w:type="gramEnd"/>
    </w:p>
    <w:p w:rsidR="004A46C4" w:rsidRDefault="00617AA1">
      <w:pPr>
        <w:spacing w:after="0" w:line="240" w:lineRule="auto"/>
        <w:ind w:firstLine="709"/>
        <w:jc w:val="both"/>
        <w:rPr>
          <w:rFonts w:ascii="Times New Roman" w:eastAsia="Times New Roman" w:hAnsi="Times New Roman"/>
          <w:color w:val="0D0D0D" w:themeColor="text1" w:themeTint="F2"/>
          <w:sz w:val="24"/>
          <w:szCs w:val="24"/>
        </w:rPr>
      </w:pPr>
      <w:r>
        <w:rPr>
          <w:rFonts w:ascii="Times New Roman" w:eastAsia="Times New Roman" w:hAnsi="Times New Roman"/>
          <w:color w:val="0D0D0D" w:themeColor="text1" w:themeTint="F2"/>
          <w:sz w:val="24"/>
          <w:szCs w:val="24"/>
        </w:rPr>
        <w:t>6.</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color w:val="0D0D0D" w:themeColor="text1" w:themeTint="F2"/>
          <w:sz w:val="24"/>
          <w:szCs w:val="24"/>
        </w:rPr>
        <w:t>Общественные обсуждения или публичные слушания по проекту планировки территории и проекту межевания территории проводятся в порядке, установленном статьей 5.1 Градостроительного Кодекса, с учетом положений настоящей статьи.</w:t>
      </w:r>
    </w:p>
    <w:p w:rsidR="004A46C4" w:rsidRDefault="00617AA1">
      <w:pPr>
        <w:autoSpaceDE w:val="0"/>
        <w:autoSpaceDN w:val="0"/>
        <w:adjustRightInd w:val="0"/>
        <w:spacing w:after="0" w:line="240" w:lineRule="auto"/>
        <w:ind w:firstLine="709"/>
        <w:jc w:val="both"/>
        <w:rPr>
          <w:rFonts w:ascii="Times New Roman" w:eastAsiaTheme="minorHAnsi" w:hAnsi="Times New Roman"/>
          <w:color w:val="0D0D0D" w:themeColor="text1" w:themeTint="F2"/>
          <w:sz w:val="24"/>
          <w:szCs w:val="24"/>
        </w:rPr>
      </w:pPr>
      <w:r>
        <w:rPr>
          <w:rFonts w:ascii="Times New Roman" w:eastAsia="Times New Roman" w:hAnsi="Times New Roman"/>
          <w:color w:val="0D0D0D" w:themeColor="text1" w:themeTint="F2"/>
          <w:sz w:val="24"/>
          <w:szCs w:val="24"/>
        </w:rPr>
        <w:t>7.</w:t>
      </w:r>
      <w:r>
        <w:rPr>
          <w:rFonts w:ascii="Times New Roman" w:eastAsia="Times New Roman" w:hAnsi="Times New Roman"/>
          <w:color w:val="0D0D0D" w:themeColor="text1" w:themeTint="F2"/>
          <w:sz w:val="24"/>
          <w:szCs w:val="24"/>
          <w:lang w:eastAsia="ar-SA"/>
        </w:rPr>
        <w:t> </w:t>
      </w:r>
      <w:proofErr w:type="gramStart"/>
      <w:r>
        <w:rPr>
          <w:rFonts w:ascii="Times New Roman" w:hAnsi="Times New Roman"/>
          <w:color w:val="0D0D0D" w:themeColor="text1" w:themeTint="F2"/>
          <w:sz w:val="24"/>
          <w:szCs w:val="24"/>
        </w:rPr>
        <w:t xml:space="preserve">Срок проведения общественных обсуждений со дня оповещения жителей муниципального образования об их проведении до дня опубликования заключения о результатах общественных обсуждений определяется Уставом муниципального образования и Положением о порядке организации и проведения общественных обсуждений по градостроительным вопросам и правилам благоустройства территории муниципального образования </w:t>
      </w:r>
      <w:r>
        <w:rPr>
          <w:rFonts w:ascii="Times New Roman" w:eastAsiaTheme="minorHAnsi" w:hAnsi="Times New Roman"/>
          <w:color w:val="0D0D0D" w:themeColor="text1" w:themeTint="F2"/>
          <w:sz w:val="24"/>
          <w:szCs w:val="24"/>
        </w:rPr>
        <w:t>и не может быть менее четырнадцати дней и более тридцати дней.</w:t>
      </w:r>
      <w:proofErr w:type="gramEnd"/>
    </w:p>
    <w:p w:rsidR="004A46C4" w:rsidRDefault="00617AA1">
      <w:pPr>
        <w:spacing w:after="0" w:line="240" w:lineRule="auto"/>
        <w:ind w:firstLine="709"/>
        <w:jc w:val="both"/>
        <w:rPr>
          <w:rFonts w:ascii="Times New Roman" w:eastAsia="Times New Roman" w:hAnsi="Times New Roman"/>
          <w:color w:val="0D0D0D" w:themeColor="text1" w:themeTint="F2"/>
          <w:sz w:val="24"/>
          <w:szCs w:val="24"/>
        </w:rPr>
      </w:pPr>
      <w:r>
        <w:rPr>
          <w:rFonts w:ascii="Times New Roman" w:eastAsia="Times New Roman" w:hAnsi="Times New Roman"/>
          <w:color w:val="0D0D0D" w:themeColor="text1" w:themeTint="F2"/>
          <w:sz w:val="24"/>
          <w:szCs w:val="24"/>
        </w:rPr>
        <w:t>8.</w:t>
      </w:r>
      <w:r>
        <w:rPr>
          <w:rFonts w:ascii="Times New Roman" w:eastAsia="Times New Roman" w:hAnsi="Times New Roman"/>
          <w:color w:val="0D0D0D" w:themeColor="text1" w:themeTint="F2"/>
          <w:sz w:val="24"/>
          <w:szCs w:val="24"/>
          <w:lang w:eastAsia="ar-SA"/>
        </w:rPr>
        <w:t> </w:t>
      </w:r>
      <w:proofErr w:type="gramStart"/>
      <w:r>
        <w:rPr>
          <w:rFonts w:ascii="Times New Roman" w:eastAsia="Times New Roman" w:hAnsi="Times New Roman"/>
          <w:color w:val="0D0D0D" w:themeColor="text1" w:themeTint="F2"/>
          <w:sz w:val="24"/>
          <w:szCs w:val="24"/>
        </w:rPr>
        <w:t xml:space="preserve">Орган местного самоуправления муниципального округа с учетом протокола общественных обсуждений по проекту планировки территории, проекту межевания территории и заключения о результатах общественных обсуждений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пятнадцать рабочих </w:t>
      </w:r>
      <w:r>
        <w:rPr>
          <w:rFonts w:ascii="Times New Roman" w:eastAsia="Times New Roman" w:hAnsi="Times New Roman"/>
          <w:color w:val="0D0D0D" w:themeColor="text1" w:themeTint="F2"/>
          <w:sz w:val="24"/>
          <w:szCs w:val="24"/>
        </w:rPr>
        <w:lastRenderedPageBreak/>
        <w:t>дней со дня опубликования заключения о результатах общественных обсуждений, а в случае, если в</w:t>
      </w:r>
      <w:proofErr w:type="gramEnd"/>
      <w:r>
        <w:rPr>
          <w:rFonts w:ascii="Times New Roman" w:eastAsia="Times New Roman" w:hAnsi="Times New Roman"/>
          <w:color w:val="0D0D0D" w:themeColor="text1" w:themeTint="F2"/>
          <w:sz w:val="24"/>
          <w:szCs w:val="24"/>
        </w:rPr>
        <w:t xml:space="preserve"> </w:t>
      </w:r>
      <w:proofErr w:type="gramStart"/>
      <w:r>
        <w:rPr>
          <w:rFonts w:ascii="Times New Roman" w:eastAsia="Times New Roman" w:hAnsi="Times New Roman"/>
          <w:color w:val="0D0D0D" w:themeColor="text1" w:themeTint="F2"/>
          <w:sz w:val="24"/>
          <w:szCs w:val="24"/>
        </w:rPr>
        <w:t>соответствии</w:t>
      </w:r>
      <w:proofErr w:type="gramEnd"/>
      <w:r>
        <w:rPr>
          <w:rFonts w:ascii="Times New Roman" w:eastAsia="Times New Roman" w:hAnsi="Times New Roman"/>
          <w:color w:val="0D0D0D" w:themeColor="text1" w:themeTint="F2"/>
          <w:sz w:val="24"/>
          <w:szCs w:val="24"/>
        </w:rPr>
        <w:t xml:space="preserve"> с настоящей статьей общественные обсуждения не проводятся, в срок, указанный в части 4 настоящей статьи.</w:t>
      </w:r>
    </w:p>
    <w:p w:rsidR="004A46C4" w:rsidRDefault="00617AA1">
      <w:pPr>
        <w:spacing w:after="0" w:line="240" w:lineRule="auto"/>
        <w:ind w:firstLine="709"/>
        <w:jc w:val="both"/>
        <w:rPr>
          <w:rFonts w:ascii="Times New Roman" w:eastAsia="Times New Roman" w:hAnsi="Times New Roman"/>
          <w:color w:val="0D0D0D" w:themeColor="text1" w:themeTint="F2"/>
          <w:sz w:val="24"/>
          <w:szCs w:val="24"/>
        </w:rPr>
      </w:pPr>
      <w:r>
        <w:rPr>
          <w:rFonts w:ascii="Times New Roman" w:eastAsia="Times New Roman" w:hAnsi="Times New Roman"/>
          <w:color w:val="0D0D0D" w:themeColor="text1" w:themeTint="F2"/>
          <w:sz w:val="24"/>
          <w:szCs w:val="24"/>
        </w:rPr>
        <w:t>8.1.</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color w:val="0D0D0D" w:themeColor="text1" w:themeTint="F2"/>
          <w:sz w:val="24"/>
          <w:szCs w:val="24"/>
        </w:rPr>
        <w:t>Основанием для отклонения документации по планировке территории, подготовленной лицами, указанными в части 1.1 статьи 45 Градостроительного Кодекса, и направления ее на доработку является несоответствие такой документации требованиям, указанным в части 10 статьи 45 Градостроительного Кодекса. В иных случаях отклонение представленной такими лицами документации по планировке территории не допускается.</w:t>
      </w:r>
    </w:p>
    <w:p w:rsidR="004A46C4" w:rsidRDefault="00617AA1">
      <w:pPr>
        <w:spacing w:after="0" w:line="240" w:lineRule="auto"/>
        <w:ind w:firstLine="709"/>
        <w:jc w:val="both"/>
        <w:rPr>
          <w:rFonts w:ascii="Times New Roman" w:eastAsia="Times New Roman" w:hAnsi="Times New Roman"/>
          <w:color w:val="0D0D0D" w:themeColor="text1" w:themeTint="F2"/>
          <w:sz w:val="24"/>
          <w:szCs w:val="24"/>
        </w:rPr>
      </w:pPr>
      <w:r>
        <w:rPr>
          <w:rFonts w:ascii="Times New Roman" w:eastAsia="Times New Roman" w:hAnsi="Times New Roman"/>
          <w:color w:val="0D0D0D" w:themeColor="text1" w:themeTint="F2"/>
          <w:sz w:val="24"/>
          <w:szCs w:val="24"/>
        </w:rPr>
        <w:t>9.</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color w:val="0D0D0D" w:themeColor="text1" w:themeTint="F2"/>
          <w:sz w:val="24"/>
          <w:szCs w:val="24"/>
        </w:rPr>
        <w:t>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муниципального образования в сети "Интернет".</w:t>
      </w:r>
    </w:p>
    <w:p w:rsidR="004A46C4" w:rsidRDefault="00617AA1">
      <w:pPr>
        <w:spacing w:after="0" w:line="240" w:lineRule="auto"/>
        <w:ind w:firstLine="709"/>
        <w:jc w:val="both"/>
        <w:rPr>
          <w:rFonts w:ascii="Times New Roman" w:eastAsia="Times New Roman" w:hAnsi="Times New Roman"/>
          <w:color w:val="0D0D0D" w:themeColor="text1" w:themeTint="F2"/>
          <w:sz w:val="24"/>
          <w:szCs w:val="24"/>
        </w:rPr>
      </w:pPr>
      <w:r>
        <w:rPr>
          <w:rFonts w:ascii="Times New Roman" w:eastAsia="Times New Roman" w:hAnsi="Times New Roman"/>
          <w:color w:val="0D0D0D" w:themeColor="text1" w:themeTint="F2"/>
          <w:sz w:val="24"/>
          <w:szCs w:val="24"/>
        </w:rPr>
        <w:t>10.</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color w:val="0D0D0D" w:themeColor="text1" w:themeTint="F2"/>
          <w:sz w:val="24"/>
          <w:szCs w:val="24"/>
        </w:rPr>
        <w:t>Подготовка документации по планировке межселенных территорий осуществляется на основании решения органа местного самоуправления муниципального образования в соответствии с требованиями настоящей статьи.</w:t>
      </w:r>
    </w:p>
    <w:p w:rsidR="004A46C4" w:rsidRDefault="00617AA1">
      <w:pPr>
        <w:pStyle w:val="ConsPlusNormal"/>
        <w:ind w:right="-2" w:firstLine="284"/>
        <w:jc w:val="both"/>
      </w:pPr>
      <w:r>
        <w:rPr>
          <w:rFonts w:ascii="Times New Roman" w:hAnsi="Times New Roman" w:cs="Times New Roman"/>
          <w:sz w:val="24"/>
          <w:szCs w:val="24"/>
        </w:rPr>
        <w:t>.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sidR="004A46C4" w:rsidRDefault="004A46C4">
      <w:pPr>
        <w:pStyle w:val="ConsPlusNormal"/>
        <w:ind w:right="-2" w:firstLine="284"/>
        <w:jc w:val="both"/>
        <w:rPr>
          <w:rFonts w:ascii="Times New Roman" w:hAnsi="Times New Roman" w:cs="Times New Roman"/>
          <w:sz w:val="24"/>
          <w:szCs w:val="24"/>
        </w:rPr>
      </w:pPr>
    </w:p>
    <w:p w:rsidR="004A46C4" w:rsidRDefault="00617AA1">
      <w:pPr>
        <w:spacing w:after="0" w:line="240" w:lineRule="auto"/>
        <w:ind w:firstLine="709"/>
        <w:jc w:val="both"/>
        <w:rPr>
          <w:rFonts w:ascii="Times New Roman" w:eastAsia="Times New Roman" w:hAnsi="Times New Roman"/>
          <w:color w:val="0D0D0D" w:themeColor="text1" w:themeTint="F2"/>
          <w:sz w:val="24"/>
          <w:szCs w:val="24"/>
        </w:rPr>
      </w:pPr>
      <w:r>
        <w:rPr>
          <w:rFonts w:ascii="Times New Roman" w:eastAsia="Times New Roman" w:hAnsi="Times New Roman"/>
          <w:color w:val="0D0D0D" w:themeColor="text1" w:themeTint="F2"/>
          <w:sz w:val="24"/>
          <w:szCs w:val="24"/>
        </w:rPr>
        <w:br w:type="page"/>
      </w:r>
    </w:p>
    <w:p w:rsidR="004A46C4" w:rsidRDefault="00617AA1">
      <w:pPr>
        <w:pStyle w:val="1"/>
        <w:suppressAutoHyphens/>
        <w:spacing w:before="200" w:after="200" w:line="240" w:lineRule="auto"/>
        <w:jc w:val="center"/>
        <w:rPr>
          <w:rFonts w:ascii="Times New Roman" w:hAnsi="Times New Roman" w:cs="Times New Roman"/>
          <w:b w:val="0"/>
          <w:bCs w:val="0"/>
          <w:caps/>
          <w:color w:val="0D0D0D" w:themeColor="text1" w:themeTint="F2"/>
          <w:sz w:val="24"/>
          <w:szCs w:val="24"/>
          <w:lang w:eastAsia="ru-RU"/>
        </w:rPr>
      </w:pPr>
      <w:bookmarkStart w:id="71" w:name="_Toc24097914"/>
      <w:bookmarkStart w:id="72" w:name="_Toc226017556"/>
      <w:bookmarkStart w:id="73" w:name="_Toc385335198"/>
      <w:r>
        <w:rPr>
          <w:rFonts w:ascii="Times New Roman" w:hAnsi="Times New Roman" w:cs="Times New Roman"/>
          <w:caps/>
          <w:color w:val="0D0D0D" w:themeColor="text1" w:themeTint="F2"/>
          <w:sz w:val="24"/>
          <w:szCs w:val="24"/>
          <w:lang w:eastAsia="ru-RU"/>
        </w:rPr>
        <w:lastRenderedPageBreak/>
        <w:t>Глава 4. Проведение публичных слушаний и общественных обсуждений по вопросам землепользования и застройки</w:t>
      </w:r>
      <w:bookmarkEnd w:id="71"/>
      <w:bookmarkEnd w:id="72"/>
    </w:p>
    <w:p w:rsidR="004A46C4" w:rsidRDefault="00617AA1">
      <w:pPr>
        <w:pStyle w:val="3"/>
        <w:suppressAutoHyphens/>
        <w:spacing w:before="180" w:after="120"/>
        <w:ind w:left="0" w:firstLine="0"/>
        <w:jc w:val="center"/>
        <w:rPr>
          <w:bCs w:val="0"/>
          <w:color w:val="0D0D0D" w:themeColor="text1" w:themeTint="F2"/>
          <w:lang w:eastAsia="ar-SA"/>
        </w:rPr>
      </w:pPr>
      <w:bookmarkStart w:id="74" w:name="_Toc24097915"/>
      <w:bookmarkStart w:id="75" w:name="_Toc226017557"/>
      <w:r>
        <w:rPr>
          <w:color w:val="0D0D0D" w:themeColor="text1" w:themeTint="F2"/>
          <w:lang w:eastAsia="ar-SA"/>
        </w:rPr>
        <w:t>Статья 13. Общественные обсуждения, публичные слушания по проектам правил землепользования и застройки</w:t>
      </w:r>
      <w:bookmarkEnd w:id="74"/>
      <w:bookmarkEnd w:id="75"/>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Публичные слушания проводятся в соответствии с градостроительным кодексом Российской Федерации, Уставом Хвастовичского муниципального округа Калужской области</w:t>
      </w:r>
      <w:proofErr w:type="gramStart"/>
      <w:r>
        <w:rPr>
          <w:rFonts w:ascii="Times New Roman" w:hAnsi="Times New Roman"/>
          <w:color w:val="0D0D0D" w:themeColor="text1" w:themeTint="F2"/>
          <w:sz w:val="24"/>
          <w:szCs w:val="24"/>
        </w:rPr>
        <w:t xml:space="preserve"> ,</w:t>
      </w:r>
      <w:proofErr w:type="gramEnd"/>
      <w:r>
        <w:rPr>
          <w:rFonts w:ascii="Times New Roman" w:hAnsi="Times New Roman"/>
          <w:color w:val="0D0D0D" w:themeColor="text1" w:themeTint="F2"/>
          <w:sz w:val="24"/>
          <w:szCs w:val="24"/>
        </w:rPr>
        <w:t xml:space="preserve"> Положением об организации и проведении общественных обсуждений или публичных слушаний по вопросам градостроительной деятельности на территории Хвастовичского муниципального округа Калужской области.</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1) порядок организации и проведения общественных обсуждений или публичных слушаний по проектам;</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2) организатор общественных обсуждений или публичных слушаний;</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3) срок проведения общественных обсуждений или публичных слушаний;</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4) официальный сайт и (или) информационные системы;</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5) требования к информационным стендам, на которых размещаются оповещения о начале общественных обсуждений или публичных слушаний;</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bookmarkStart w:id="76" w:name="_Toc523317291"/>
      <w:bookmarkStart w:id="77" w:name="_Toc24097916"/>
      <w:bookmarkEnd w:id="73"/>
      <w:r>
        <w:rPr>
          <w:rFonts w:ascii="Times New Roman" w:eastAsia="Times New Roman" w:hAnsi="Times New Roman"/>
          <w:bCs/>
          <w:color w:val="0D0D0D" w:themeColor="text1" w:themeTint="F2"/>
          <w:sz w:val="24"/>
          <w:szCs w:val="24"/>
        </w:rPr>
        <w:t>1.</w:t>
      </w:r>
      <w:r>
        <w:rPr>
          <w:rFonts w:ascii="Times New Roman" w:eastAsia="Times New Roman" w:hAnsi="Times New Roman"/>
          <w:color w:val="0D0D0D" w:themeColor="text1" w:themeTint="F2"/>
          <w:sz w:val="24"/>
          <w:szCs w:val="24"/>
          <w:lang w:eastAsia="ar-SA"/>
        </w:rPr>
        <w:t> </w:t>
      </w:r>
      <w:proofErr w:type="gramStart"/>
      <w:r>
        <w:rPr>
          <w:rFonts w:ascii="Times New Roman" w:eastAsia="Times New Roman" w:hAnsi="Times New Roman"/>
          <w:bCs/>
          <w:color w:val="0D0D0D" w:themeColor="text1" w:themeTint="F2"/>
          <w:sz w:val="24"/>
          <w:szCs w:val="24"/>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w:t>
      </w:r>
      <w:proofErr w:type="gramEnd"/>
      <w:r>
        <w:rPr>
          <w:rFonts w:ascii="Times New Roman" w:eastAsia="Times New Roman" w:hAnsi="Times New Roman"/>
          <w:bCs/>
          <w:color w:val="0D0D0D" w:themeColor="text1" w:themeTint="F2"/>
          <w:sz w:val="24"/>
          <w:szCs w:val="24"/>
        </w:rPr>
        <w:t xml:space="preserve"> </w:t>
      </w:r>
      <w:proofErr w:type="gramStart"/>
      <w:r>
        <w:rPr>
          <w:rFonts w:ascii="Times New Roman" w:eastAsia="Times New Roman" w:hAnsi="Times New Roman"/>
          <w:bCs/>
          <w:color w:val="0D0D0D" w:themeColor="text1" w:themeTint="F2"/>
          <w:sz w:val="24"/>
          <w:szCs w:val="24"/>
        </w:rPr>
        <w:t>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муниципального образования и (или) нормативным правовым актом представительного органа муниципального образования и с учетом положений Градостроительного Кодекса проводятся общественные обсуждения или публичные слушания, за исключением случаев, предусмотренных Градостроительным Кодексом</w:t>
      </w:r>
      <w:proofErr w:type="gramEnd"/>
      <w:r>
        <w:rPr>
          <w:rFonts w:ascii="Times New Roman" w:eastAsia="Times New Roman" w:hAnsi="Times New Roman"/>
          <w:bCs/>
          <w:color w:val="0D0D0D" w:themeColor="text1" w:themeTint="F2"/>
          <w:sz w:val="24"/>
          <w:szCs w:val="24"/>
        </w:rPr>
        <w:t xml:space="preserve"> и другими федеральными законами.</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2.</w:t>
      </w:r>
      <w:r>
        <w:rPr>
          <w:rFonts w:ascii="Times New Roman" w:eastAsia="Times New Roman" w:hAnsi="Times New Roman"/>
          <w:color w:val="0D0D0D" w:themeColor="text1" w:themeTint="F2"/>
          <w:sz w:val="24"/>
          <w:szCs w:val="24"/>
          <w:lang w:eastAsia="ar-SA"/>
        </w:rPr>
        <w:t> </w:t>
      </w:r>
      <w:proofErr w:type="gramStart"/>
      <w:r>
        <w:rPr>
          <w:rFonts w:ascii="Times New Roman" w:eastAsia="Times New Roman" w:hAnsi="Times New Roman"/>
          <w:bCs/>
          <w:color w:val="0D0D0D" w:themeColor="text1" w:themeTint="F2"/>
          <w:sz w:val="24"/>
          <w:szCs w:val="24"/>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w:t>
      </w:r>
      <w:proofErr w:type="gramEnd"/>
      <w:r>
        <w:rPr>
          <w:rFonts w:ascii="Times New Roman" w:eastAsia="Times New Roman" w:hAnsi="Times New Roman"/>
          <w:bCs/>
          <w:color w:val="0D0D0D" w:themeColor="text1" w:themeTint="F2"/>
          <w:sz w:val="24"/>
          <w:szCs w:val="24"/>
        </w:rPr>
        <w:t xml:space="preserve"> объектов капитального строительства, а также правообладатели помещений, являющихся частью указанных объектов капитального строительства.</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bookmarkStart w:id="78" w:name="Par2"/>
      <w:bookmarkEnd w:id="78"/>
      <w:r>
        <w:rPr>
          <w:rFonts w:ascii="Times New Roman" w:eastAsia="Times New Roman" w:hAnsi="Times New Roman"/>
          <w:bCs/>
          <w:color w:val="0D0D0D" w:themeColor="text1" w:themeTint="F2"/>
          <w:sz w:val="24"/>
          <w:szCs w:val="24"/>
        </w:rPr>
        <w:lastRenderedPageBreak/>
        <w:t>3.</w:t>
      </w:r>
      <w:r>
        <w:rPr>
          <w:rFonts w:ascii="Times New Roman" w:eastAsia="Times New Roman" w:hAnsi="Times New Roman"/>
          <w:color w:val="0D0D0D" w:themeColor="text1" w:themeTint="F2"/>
          <w:sz w:val="24"/>
          <w:szCs w:val="24"/>
          <w:lang w:eastAsia="ar-SA"/>
        </w:rPr>
        <w:t> </w:t>
      </w:r>
      <w:proofErr w:type="gramStart"/>
      <w:r>
        <w:rPr>
          <w:rFonts w:ascii="Times New Roman" w:eastAsia="Times New Roman" w:hAnsi="Times New Roman"/>
          <w:bCs/>
          <w:color w:val="0D0D0D" w:themeColor="text1" w:themeTint="F2"/>
          <w:sz w:val="24"/>
          <w:szCs w:val="24"/>
        </w:rP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proofErr w:type="gramEnd"/>
      <w:r>
        <w:rPr>
          <w:rFonts w:ascii="Times New Roman" w:eastAsia="Times New Roman" w:hAnsi="Times New Roman"/>
          <w:bCs/>
          <w:color w:val="0D0D0D" w:themeColor="text1" w:themeTint="F2"/>
          <w:sz w:val="24"/>
          <w:szCs w:val="24"/>
        </w:rPr>
        <w:t xml:space="preserve"> </w:t>
      </w:r>
      <w:proofErr w:type="gramStart"/>
      <w:r>
        <w:rPr>
          <w:rFonts w:ascii="Times New Roman" w:eastAsia="Times New Roman" w:hAnsi="Times New Roman"/>
          <w:bCs/>
          <w:color w:val="0D0D0D" w:themeColor="text1" w:themeTint="F2"/>
          <w:sz w:val="24"/>
          <w:szCs w:val="24"/>
        </w:rPr>
        <w:t>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w:t>
      </w:r>
      <w:proofErr w:type="gramEnd"/>
      <w:r>
        <w:rPr>
          <w:rFonts w:ascii="Times New Roman" w:eastAsia="Times New Roman" w:hAnsi="Times New Roman"/>
          <w:bCs/>
          <w:color w:val="0D0D0D" w:themeColor="text1" w:themeTint="F2"/>
          <w:sz w:val="24"/>
          <w:szCs w:val="24"/>
        </w:rPr>
        <w:t xml:space="preserve"> проекты, а в случае, предусмотренном </w:t>
      </w:r>
      <w:hyperlink r:id="rId21" w:history="1">
        <w:r>
          <w:rPr>
            <w:rFonts w:ascii="Times New Roman" w:eastAsia="Times New Roman" w:hAnsi="Times New Roman"/>
            <w:bCs/>
            <w:color w:val="0D0D0D" w:themeColor="text1" w:themeTint="F2"/>
            <w:sz w:val="24"/>
            <w:szCs w:val="24"/>
          </w:rPr>
          <w:t>частью 3 статьи 39</w:t>
        </w:r>
      </w:hyperlink>
      <w:r>
        <w:rPr>
          <w:rFonts w:ascii="Times New Roman" w:eastAsia="Times New Roman" w:hAnsi="Times New Roman"/>
          <w:bCs/>
          <w:color w:val="0D0D0D" w:themeColor="text1" w:themeTint="F2"/>
          <w:sz w:val="24"/>
          <w:szCs w:val="24"/>
        </w:rPr>
        <w:t xml:space="preserve"> Градостроительного Кодекса,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4.Процедура проведения общественных обсуждений состоит из следующих этапов:</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1)</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оповещение о начале общественных обсуждений;</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bookmarkStart w:id="79" w:name="Par5"/>
      <w:bookmarkEnd w:id="79"/>
      <w:proofErr w:type="gramStart"/>
      <w:r>
        <w:rPr>
          <w:rFonts w:ascii="Times New Roman" w:eastAsia="Times New Roman" w:hAnsi="Times New Roman"/>
          <w:bCs/>
          <w:color w:val="0D0D0D" w:themeColor="text1" w:themeTint="F2"/>
          <w:sz w:val="24"/>
          <w:szCs w:val="24"/>
        </w:rPr>
        <w:t>2)</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w:t>
      </w:r>
      <w:proofErr w:type="gramEnd"/>
      <w:r>
        <w:rPr>
          <w:rFonts w:ascii="Times New Roman" w:eastAsia="Times New Roman" w:hAnsi="Times New Roman"/>
          <w:bCs/>
          <w:color w:val="0D0D0D" w:themeColor="text1" w:themeTint="F2"/>
          <w:sz w:val="24"/>
          <w:szCs w:val="24"/>
        </w:rPr>
        <w:t xml:space="preserve"> в настоящей статье - информационные системы) и открытие экспозиции или экспозиций такого проекта;</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3)</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проведение экспозиции или экспозиций проекта, подлежащего рассмотрению на общественных обсуждениях;</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4)</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подготовка и оформление протокола общественных обсуждений;</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5)</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подготовка и опубликование заключения о результатах общественных обсуждений.</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5.</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 xml:space="preserve">Процедура проведения </w:t>
      </w:r>
      <w:r>
        <w:rPr>
          <w:rFonts w:ascii="Times New Roman" w:eastAsia="Times New Roman" w:hAnsi="Times New Roman"/>
          <w:color w:val="0D0D0D" w:themeColor="text1" w:themeTint="F2"/>
          <w:sz w:val="24"/>
          <w:szCs w:val="24"/>
        </w:rPr>
        <w:t>общественных обсуждений или публичных слушаний</w:t>
      </w:r>
      <w:r>
        <w:rPr>
          <w:rFonts w:ascii="Times New Roman" w:eastAsia="Times New Roman" w:hAnsi="Times New Roman"/>
          <w:bCs/>
          <w:color w:val="0D0D0D" w:themeColor="text1" w:themeTint="F2"/>
          <w:sz w:val="24"/>
          <w:szCs w:val="24"/>
        </w:rPr>
        <w:t xml:space="preserve"> состоит из следующих этапов:</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1)</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 xml:space="preserve">оповещение о начале </w:t>
      </w:r>
      <w:r>
        <w:rPr>
          <w:rFonts w:ascii="Times New Roman" w:eastAsia="Times New Roman" w:hAnsi="Times New Roman"/>
          <w:color w:val="0D0D0D" w:themeColor="text1" w:themeTint="F2"/>
          <w:sz w:val="24"/>
          <w:szCs w:val="24"/>
        </w:rPr>
        <w:t>общественных обсуждений или публичных слушаний</w:t>
      </w:r>
      <w:r>
        <w:rPr>
          <w:rFonts w:ascii="Times New Roman" w:eastAsia="Times New Roman" w:hAnsi="Times New Roman"/>
          <w:bCs/>
          <w:color w:val="0D0D0D" w:themeColor="text1" w:themeTint="F2"/>
          <w:sz w:val="24"/>
          <w:szCs w:val="24"/>
        </w:rPr>
        <w:t>;</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bookmarkStart w:id="80" w:name="Par11"/>
      <w:bookmarkEnd w:id="80"/>
      <w:r>
        <w:rPr>
          <w:rFonts w:ascii="Times New Roman" w:eastAsia="Times New Roman" w:hAnsi="Times New Roman"/>
          <w:bCs/>
          <w:color w:val="0D0D0D" w:themeColor="text1" w:themeTint="F2"/>
          <w:sz w:val="24"/>
          <w:szCs w:val="24"/>
        </w:rPr>
        <w:t>2)</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 xml:space="preserve">размещение проекта, подлежащего рассмотрению на </w:t>
      </w:r>
      <w:r>
        <w:rPr>
          <w:rFonts w:ascii="Times New Roman" w:eastAsia="Times New Roman" w:hAnsi="Times New Roman"/>
          <w:color w:val="0D0D0D" w:themeColor="text1" w:themeTint="F2"/>
          <w:sz w:val="24"/>
          <w:szCs w:val="24"/>
        </w:rPr>
        <w:t>общественных обсуждениях или публичных слушаниях</w:t>
      </w:r>
      <w:r>
        <w:rPr>
          <w:rFonts w:ascii="Times New Roman" w:eastAsia="Times New Roman" w:hAnsi="Times New Roman"/>
          <w:bCs/>
          <w:color w:val="0D0D0D" w:themeColor="text1" w:themeTint="F2"/>
          <w:sz w:val="24"/>
          <w:szCs w:val="24"/>
        </w:rPr>
        <w:t>, и информационных материалов к нему на официальном сайте и открытие экспозиции или экспозиций такого проекта;</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3)</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 xml:space="preserve">проведение экспозиции или экспозиций проекта, подлежащего рассмотрению на </w:t>
      </w:r>
      <w:r>
        <w:rPr>
          <w:rFonts w:ascii="Times New Roman" w:eastAsia="Times New Roman" w:hAnsi="Times New Roman"/>
          <w:color w:val="0D0D0D" w:themeColor="text1" w:themeTint="F2"/>
          <w:sz w:val="24"/>
          <w:szCs w:val="24"/>
        </w:rPr>
        <w:t>общественных обсуждениях или публичных слушаниях</w:t>
      </w:r>
      <w:r>
        <w:rPr>
          <w:rFonts w:ascii="Times New Roman" w:eastAsia="Times New Roman" w:hAnsi="Times New Roman"/>
          <w:bCs/>
          <w:color w:val="0D0D0D" w:themeColor="text1" w:themeTint="F2"/>
          <w:sz w:val="24"/>
          <w:szCs w:val="24"/>
        </w:rPr>
        <w:t>;</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4)</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 xml:space="preserve">проведение собрания или собраний участников </w:t>
      </w:r>
      <w:r>
        <w:rPr>
          <w:rFonts w:ascii="Times New Roman" w:eastAsia="Times New Roman" w:hAnsi="Times New Roman"/>
          <w:color w:val="0D0D0D" w:themeColor="text1" w:themeTint="F2"/>
          <w:sz w:val="24"/>
          <w:szCs w:val="24"/>
        </w:rPr>
        <w:t>общественных обсуждений или публичных слушаний</w:t>
      </w:r>
      <w:r>
        <w:rPr>
          <w:rFonts w:ascii="Times New Roman" w:eastAsia="Times New Roman" w:hAnsi="Times New Roman"/>
          <w:bCs/>
          <w:color w:val="0D0D0D" w:themeColor="text1" w:themeTint="F2"/>
          <w:sz w:val="24"/>
          <w:szCs w:val="24"/>
        </w:rPr>
        <w:t>;</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5)</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 xml:space="preserve">подготовка и оформление протокола </w:t>
      </w:r>
      <w:r>
        <w:rPr>
          <w:rFonts w:ascii="Times New Roman" w:eastAsia="Times New Roman" w:hAnsi="Times New Roman"/>
          <w:color w:val="0D0D0D" w:themeColor="text1" w:themeTint="F2"/>
          <w:sz w:val="24"/>
          <w:szCs w:val="24"/>
        </w:rPr>
        <w:t>общественных обсуждений или публичных слушаний</w:t>
      </w:r>
      <w:r>
        <w:rPr>
          <w:rFonts w:ascii="Times New Roman" w:eastAsia="Times New Roman" w:hAnsi="Times New Roman"/>
          <w:bCs/>
          <w:color w:val="0D0D0D" w:themeColor="text1" w:themeTint="F2"/>
          <w:sz w:val="24"/>
          <w:szCs w:val="24"/>
        </w:rPr>
        <w:t>;</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6)</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 xml:space="preserve">подготовка и опубликование заключения о результатах </w:t>
      </w:r>
      <w:r>
        <w:rPr>
          <w:rFonts w:ascii="Times New Roman" w:eastAsia="Times New Roman" w:hAnsi="Times New Roman"/>
          <w:color w:val="0D0D0D" w:themeColor="text1" w:themeTint="F2"/>
          <w:sz w:val="24"/>
          <w:szCs w:val="24"/>
        </w:rPr>
        <w:t>общественных обсуждений или публичных слушаний</w:t>
      </w:r>
      <w:r>
        <w:rPr>
          <w:rFonts w:ascii="Times New Roman" w:eastAsia="Times New Roman" w:hAnsi="Times New Roman"/>
          <w:bCs/>
          <w:color w:val="0D0D0D" w:themeColor="text1" w:themeTint="F2"/>
          <w:sz w:val="24"/>
          <w:szCs w:val="24"/>
        </w:rPr>
        <w:t>.</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6.</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Оповещение о начале общественных обсуждений или публичных слушаний должно содержать:</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lastRenderedPageBreak/>
        <w:t>1)</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2)</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3)</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4)</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7.</w:t>
      </w:r>
      <w:r>
        <w:rPr>
          <w:rFonts w:ascii="Times New Roman" w:eastAsia="Times New Roman" w:hAnsi="Times New Roman"/>
          <w:color w:val="0D0D0D" w:themeColor="text1" w:themeTint="F2"/>
          <w:sz w:val="24"/>
          <w:szCs w:val="24"/>
          <w:lang w:eastAsia="ar-SA"/>
        </w:rPr>
        <w:t> </w:t>
      </w:r>
      <w:proofErr w:type="gramStart"/>
      <w:r>
        <w:rPr>
          <w:rFonts w:ascii="Times New Roman" w:eastAsia="Times New Roman" w:hAnsi="Times New Roman"/>
          <w:bCs/>
          <w:color w:val="0D0D0D" w:themeColor="text1" w:themeTint="F2"/>
          <w:sz w:val="24"/>
          <w:szCs w:val="24"/>
        </w:rPr>
        <w:t>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w:t>
      </w:r>
      <w:proofErr w:type="gramEnd"/>
      <w:r>
        <w:rPr>
          <w:rFonts w:ascii="Times New Roman" w:eastAsia="Times New Roman" w:hAnsi="Times New Roman"/>
          <w:bCs/>
          <w:color w:val="0D0D0D" w:themeColor="text1" w:themeTint="F2"/>
          <w:sz w:val="24"/>
          <w:szCs w:val="24"/>
        </w:rPr>
        <w:t xml:space="preserve"> Оповещение о начале </w:t>
      </w:r>
      <w:r>
        <w:rPr>
          <w:rFonts w:ascii="Times New Roman" w:eastAsia="Times New Roman" w:hAnsi="Times New Roman"/>
          <w:color w:val="0D0D0D" w:themeColor="text1" w:themeTint="F2"/>
          <w:sz w:val="24"/>
          <w:szCs w:val="24"/>
        </w:rPr>
        <w:t>общественных обсуждений или публичных слушаний</w:t>
      </w:r>
      <w:r>
        <w:rPr>
          <w:rFonts w:ascii="Times New Roman" w:eastAsia="Times New Roman" w:hAnsi="Times New Roman"/>
          <w:bCs/>
          <w:color w:val="0D0D0D" w:themeColor="text1" w:themeTint="F2"/>
          <w:sz w:val="24"/>
          <w:szCs w:val="24"/>
        </w:rPr>
        <w:t xml:space="preserve"> также должно содержать информацию об официальном сайте, на котором будут размещены проект, подлежащий рассмотрению на </w:t>
      </w:r>
      <w:r>
        <w:rPr>
          <w:rFonts w:ascii="Times New Roman" w:eastAsia="Times New Roman" w:hAnsi="Times New Roman"/>
          <w:color w:val="0D0D0D" w:themeColor="text1" w:themeTint="F2"/>
          <w:sz w:val="24"/>
          <w:szCs w:val="24"/>
        </w:rPr>
        <w:t>общественных обсуждениях или публичных слушаниях</w:t>
      </w:r>
      <w:r>
        <w:rPr>
          <w:rFonts w:ascii="Times New Roman" w:eastAsia="Times New Roman" w:hAnsi="Times New Roman"/>
          <w:bCs/>
          <w:color w:val="0D0D0D" w:themeColor="text1" w:themeTint="F2"/>
          <w:sz w:val="24"/>
          <w:szCs w:val="24"/>
        </w:rPr>
        <w:t xml:space="preserve">, и информационные материалы к нему, информацию о дате, времени и месте проведения собрания или собраний участников </w:t>
      </w:r>
      <w:r>
        <w:rPr>
          <w:rFonts w:ascii="Times New Roman" w:eastAsia="Times New Roman" w:hAnsi="Times New Roman"/>
          <w:color w:val="0D0D0D" w:themeColor="text1" w:themeTint="F2"/>
          <w:sz w:val="24"/>
          <w:szCs w:val="24"/>
        </w:rPr>
        <w:t>общественных обсуждений или публичных слушаний</w:t>
      </w:r>
      <w:r>
        <w:rPr>
          <w:rFonts w:ascii="Times New Roman" w:eastAsia="Times New Roman" w:hAnsi="Times New Roman"/>
          <w:bCs/>
          <w:color w:val="0D0D0D" w:themeColor="text1" w:themeTint="F2"/>
          <w:sz w:val="24"/>
          <w:szCs w:val="24"/>
        </w:rPr>
        <w:t>.</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8.</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Оповещение о начале общественных обсуждений или публичных слушаний:</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proofErr w:type="gramStart"/>
      <w:r>
        <w:rPr>
          <w:rFonts w:ascii="Times New Roman" w:eastAsia="Times New Roman" w:hAnsi="Times New Roman"/>
          <w:bCs/>
          <w:color w:val="0D0D0D" w:themeColor="text1" w:themeTint="F2"/>
          <w:sz w:val="24"/>
          <w:szCs w:val="24"/>
        </w:rPr>
        <w:t>1)</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roofErr w:type="gramEnd"/>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proofErr w:type="gramStart"/>
      <w:r>
        <w:rPr>
          <w:rFonts w:ascii="Times New Roman" w:eastAsia="Times New Roman" w:hAnsi="Times New Roman"/>
          <w:bCs/>
          <w:color w:val="0D0D0D" w:themeColor="text1" w:themeTint="F2"/>
          <w:sz w:val="24"/>
          <w:szCs w:val="24"/>
        </w:rPr>
        <w:t>2)</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 xml:space="preserve">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hyperlink w:anchor="Par2" w:history="1">
        <w:r>
          <w:rPr>
            <w:rFonts w:ascii="Times New Roman" w:eastAsia="Times New Roman" w:hAnsi="Times New Roman"/>
            <w:bCs/>
            <w:color w:val="0D0D0D" w:themeColor="text1" w:themeTint="F2"/>
            <w:sz w:val="24"/>
            <w:szCs w:val="24"/>
          </w:rPr>
          <w:t>части 3</w:t>
        </w:r>
      </w:hyperlink>
      <w:r>
        <w:rPr>
          <w:rFonts w:ascii="Times New Roman" w:eastAsia="Times New Roman" w:hAnsi="Times New Roman"/>
          <w:bCs/>
          <w:color w:val="0D0D0D" w:themeColor="text1" w:themeTint="F2"/>
          <w:sz w:val="24"/>
          <w:szCs w:val="24"/>
        </w:rPr>
        <w:t xml:space="preserve"> настоящей статьи (далее - территория, в пределах которой проводятся общественные</w:t>
      </w:r>
      <w:proofErr w:type="gramEnd"/>
      <w:r>
        <w:rPr>
          <w:rFonts w:ascii="Times New Roman" w:eastAsia="Times New Roman" w:hAnsi="Times New Roman"/>
          <w:bCs/>
          <w:color w:val="0D0D0D" w:themeColor="text1" w:themeTint="F2"/>
          <w:sz w:val="24"/>
          <w:szCs w:val="24"/>
        </w:rPr>
        <w:t xml:space="preserve">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9.</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 xml:space="preserve">В течение всего периода размещения в соответствии с </w:t>
      </w:r>
      <w:hyperlink w:anchor="Par5" w:history="1">
        <w:r>
          <w:rPr>
            <w:rFonts w:ascii="Times New Roman" w:eastAsia="Times New Roman" w:hAnsi="Times New Roman"/>
            <w:bCs/>
            <w:color w:val="0D0D0D" w:themeColor="text1" w:themeTint="F2"/>
            <w:sz w:val="24"/>
            <w:szCs w:val="24"/>
          </w:rPr>
          <w:t>пунктом 2 части 4</w:t>
        </w:r>
      </w:hyperlink>
      <w:r>
        <w:rPr>
          <w:rFonts w:ascii="Times New Roman" w:eastAsia="Times New Roman" w:hAnsi="Times New Roman"/>
          <w:bCs/>
          <w:color w:val="0D0D0D" w:themeColor="text1" w:themeTint="F2"/>
          <w:sz w:val="24"/>
          <w:szCs w:val="24"/>
        </w:rPr>
        <w:t xml:space="preserve"> и </w:t>
      </w:r>
      <w:hyperlink w:anchor="Par11" w:history="1">
        <w:r>
          <w:rPr>
            <w:rFonts w:ascii="Times New Roman" w:eastAsia="Times New Roman" w:hAnsi="Times New Roman"/>
            <w:bCs/>
            <w:color w:val="0D0D0D" w:themeColor="text1" w:themeTint="F2"/>
            <w:sz w:val="24"/>
            <w:szCs w:val="24"/>
          </w:rPr>
          <w:t>пунктом 2 части 5</w:t>
        </w:r>
      </w:hyperlink>
      <w:r>
        <w:rPr>
          <w:rFonts w:ascii="Times New Roman" w:eastAsia="Times New Roman" w:hAnsi="Times New Roman"/>
          <w:bCs/>
          <w:color w:val="0D0D0D" w:themeColor="text1" w:themeTint="F2"/>
          <w:sz w:val="24"/>
          <w:szCs w:val="24"/>
        </w:rP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bookmarkStart w:id="81" w:name="Par26"/>
      <w:bookmarkEnd w:id="81"/>
      <w:r>
        <w:rPr>
          <w:rFonts w:ascii="Times New Roman" w:eastAsia="Times New Roman" w:hAnsi="Times New Roman"/>
          <w:bCs/>
          <w:color w:val="0D0D0D" w:themeColor="text1" w:themeTint="F2"/>
          <w:sz w:val="24"/>
          <w:szCs w:val="24"/>
        </w:rPr>
        <w:lastRenderedPageBreak/>
        <w:t>10.</w:t>
      </w:r>
      <w:r>
        <w:rPr>
          <w:rFonts w:ascii="Times New Roman" w:eastAsia="Times New Roman" w:hAnsi="Times New Roman"/>
          <w:color w:val="0D0D0D" w:themeColor="text1" w:themeTint="F2"/>
          <w:sz w:val="24"/>
          <w:szCs w:val="24"/>
          <w:lang w:eastAsia="ar-SA"/>
        </w:rPr>
        <w:t> </w:t>
      </w:r>
      <w:proofErr w:type="gramStart"/>
      <w:r>
        <w:rPr>
          <w:rFonts w:ascii="Times New Roman" w:eastAsia="Times New Roman" w:hAnsi="Times New Roman"/>
          <w:bCs/>
          <w:color w:val="0D0D0D" w:themeColor="text1" w:themeTint="F2"/>
          <w:sz w:val="24"/>
          <w:szCs w:val="24"/>
        </w:rPr>
        <w:t xml:space="preserve">В период размещения в соответствии с </w:t>
      </w:r>
      <w:hyperlink w:anchor="Par5" w:history="1">
        <w:r>
          <w:rPr>
            <w:rFonts w:ascii="Times New Roman" w:eastAsia="Times New Roman" w:hAnsi="Times New Roman"/>
            <w:bCs/>
            <w:color w:val="0D0D0D" w:themeColor="text1" w:themeTint="F2"/>
            <w:sz w:val="24"/>
            <w:szCs w:val="24"/>
          </w:rPr>
          <w:t>пунктом 2 части 4</w:t>
        </w:r>
      </w:hyperlink>
      <w:r>
        <w:rPr>
          <w:rFonts w:ascii="Times New Roman" w:eastAsia="Times New Roman" w:hAnsi="Times New Roman"/>
          <w:bCs/>
          <w:color w:val="0D0D0D" w:themeColor="text1" w:themeTint="F2"/>
          <w:sz w:val="24"/>
          <w:szCs w:val="24"/>
        </w:rPr>
        <w:t xml:space="preserve"> и </w:t>
      </w:r>
      <w:hyperlink w:anchor="Par11" w:history="1">
        <w:r>
          <w:rPr>
            <w:rFonts w:ascii="Times New Roman" w:eastAsia="Times New Roman" w:hAnsi="Times New Roman"/>
            <w:bCs/>
            <w:color w:val="0D0D0D" w:themeColor="text1" w:themeTint="F2"/>
            <w:sz w:val="24"/>
            <w:szCs w:val="24"/>
          </w:rPr>
          <w:t>пунктом 2 части 5</w:t>
        </w:r>
      </w:hyperlink>
      <w:r>
        <w:rPr>
          <w:rFonts w:ascii="Times New Roman" w:eastAsia="Times New Roman" w:hAnsi="Times New Roman"/>
          <w:bCs/>
          <w:color w:val="0D0D0D" w:themeColor="text1" w:themeTint="F2"/>
          <w:sz w:val="24"/>
          <w:szCs w:val="24"/>
        </w:rP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w:t>
      </w:r>
      <w:hyperlink w:anchor="Par32" w:history="1">
        <w:r>
          <w:rPr>
            <w:rFonts w:ascii="Times New Roman" w:eastAsia="Times New Roman" w:hAnsi="Times New Roman"/>
            <w:bCs/>
            <w:color w:val="0D0D0D" w:themeColor="text1" w:themeTint="F2"/>
            <w:sz w:val="24"/>
            <w:szCs w:val="24"/>
          </w:rPr>
          <w:t>частью 12</w:t>
        </w:r>
      </w:hyperlink>
      <w:r>
        <w:rPr>
          <w:rFonts w:ascii="Times New Roman" w:eastAsia="Times New Roman" w:hAnsi="Times New Roman"/>
          <w:bCs/>
          <w:color w:val="0D0D0D" w:themeColor="text1" w:themeTint="F2"/>
          <w:sz w:val="24"/>
          <w:szCs w:val="24"/>
        </w:rPr>
        <w:t xml:space="preserve"> настоящей статьи идентификацию, имеют право вносить предложения и замечания, касающиеся</w:t>
      </w:r>
      <w:proofErr w:type="gramEnd"/>
      <w:r>
        <w:rPr>
          <w:rFonts w:ascii="Times New Roman" w:eastAsia="Times New Roman" w:hAnsi="Times New Roman"/>
          <w:bCs/>
          <w:color w:val="0D0D0D" w:themeColor="text1" w:themeTint="F2"/>
          <w:sz w:val="24"/>
          <w:szCs w:val="24"/>
        </w:rPr>
        <w:t xml:space="preserve"> такого проекта:</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1)</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посредством официального сайта или информационных систем (в случае проведения общественных обсуждений);</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2)</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 xml:space="preserve">в письменной или устной форме в ходе проведения собрания или собраний участников </w:t>
      </w:r>
      <w:r>
        <w:rPr>
          <w:rFonts w:ascii="Times New Roman" w:eastAsia="Times New Roman" w:hAnsi="Times New Roman"/>
          <w:color w:val="0D0D0D" w:themeColor="text1" w:themeTint="F2"/>
          <w:sz w:val="24"/>
          <w:szCs w:val="24"/>
        </w:rPr>
        <w:t>общественных обсуждений или публичных слушаний</w:t>
      </w:r>
      <w:r>
        <w:rPr>
          <w:rFonts w:ascii="Times New Roman" w:eastAsia="Times New Roman" w:hAnsi="Times New Roman"/>
          <w:bCs/>
          <w:color w:val="0D0D0D" w:themeColor="text1" w:themeTint="F2"/>
          <w:sz w:val="24"/>
          <w:szCs w:val="24"/>
        </w:rPr>
        <w:t xml:space="preserve"> (в случае проведения </w:t>
      </w:r>
      <w:r>
        <w:rPr>
          <w:rFonts w:ascii="Times New Roman" w:eastAsia="Times New Roman" w:hAnsi="Times New Roman"/>
          <w:color w:val="0D0D0D" w:themeColor="text1" w:themeTint="F2"/>
          <w:sz w:val="24"/>
          <w:szCs w:val="24"/>
        </w:rPr>
        <w:t>общественных обсуждений или публичных слушаний</w:t>
      </w:r>
      <w:r>
        <w:rPr>
          <w:rFonts w:ascii="Times New Roman" w:eastAsia="Times New Roman" w:hAnsi="Times New Roman"/>
          <w:bCs/>
          <w:color w:val="0D0D0D" w:themeColor="text1" w:themeTint="F2"/>
          <w:sz w:val="24"/>
          <w:szCs w:val="24"/>
        </w:rPr>
        <w:t>);</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3)</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в письменной форме в адрес организатора общественных обсуждений или публичных слушаний;</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4)</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11.</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 xml:space="preserve">Предложения и замечания, внесенные в соответствии с </w:t>
      </w:r>
      <w:hyperlink w:anchor="Par26" w:history="1">
        <w:r>
          <w:rPr>
            <w:rFonts w:ascii="Times New Roman" w:eastAsia="Times New Roman" w:hAnsi="Times New Roman"/>
            <w:bCs/>
            <w:color w:val="0D0D0D" w:themeColor="text1" w:themeTint="F2"/>
            <w:sz w:val="24"/>
            <w:szCs w:val="24"/>
          </w:rPr>
          <w:t>частью 10</w:t>
        </w:r>
      </w:hyperlink>
      <w:r>
        <w:rPr>
          <w:rFonts w:ascii="Times New Roman" w:eastAsia="Times New Roman" w:hAnsi="Times New Roman"/>
          <w:bCs/>
          <w:color w:val="0D0D0D" w:themeColor="text1" w:themeTint="F2"/>
          <w:sz w:val="24"/>
          <w:szCs w:val="24"/>
        </w:rPr>
        <w:t xml:space="preserve">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w:t>
      </w:r>
      <w:hyperlink w:anchor="Par35" w:history="1">
        <w:r>
          <w:rPr>
            <w:rFonts w:ascii="Times New Roman" w:eastAsia="Times New Roman" w:hAnsi="Times New Roman"/>
            <w:bCs/>
            <w:color w:val="0D0D0D" w:themeColor="text1" w:themeTint="F2"/>
            <w:sz w:val="24"/>
            <w:szCs w:val="24"/>
          </w:rPr>
          <w:t>частью 15</w:t>
        </w:r>
      </w:hyperlink>
      <w:r>
        <w:rPr>
          <w:rFonts w:ascii="Times New Roman" w:eastAsia="Times New Roman" w:hAnsi="Times New Roman"/>
          <w:bCs/>
          <w:color w:val="0D0D0D" w:themeColor="text1" w:themeTint="F2"/>
          <w:sz w:val="24"/>
          <w:szCs w:val="24"/>
        </w:rPr>
        <w:t xml:space="preserve"> настоящей статьи.</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bookmarkStart w:id="82" w:name="Par32"/>
      <w:bookmarkEnd w:id="82"/>
      <w:r>
        <w:rPr>
          <w:rFonts w:ascii="Times New Roman" w:eastAsia="Times New Roman" w:hAnsi="Times New Roman"/>
          <w:bCs/>
          <w:color w:val="0D0D0D" w:themeColor="text1" w:themeTint="F2"/>
          <w:sz w:val="24"/>
          <w:szCs w:val="24"/>
        </w:rPr>
        <w:t>12.</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 xml:space="preserve">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roofErr w:type="gramStart"/>
      <w:r>
        <w:rPr>
          <w:rFonts w:ascii="Times New Roman" w:eastAsia="Times New Roman" w:hAnsi="Times New Roman"/>
          <w:bCs/>
          <w:color w:val="0D0D0D" w:themeColor="text1" w:themeTint="F2"/>
          <w:sz w:val="24"/>
          <w:szCs w:val="24"/>
        </w:rPr>
        <w:t>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w:t>
      </w:r>
      <w:proofErr w:type="gramEnd"/>
      <w:r>
        <w:rPr>
          <w:rFonts w:ascii="Times New Roman" w:eastAsia="Times New Roman" w:hAnsi="Times New Roman"/>
          <w:bCs/>
          <w:color w:val="0D0D0D" w:themeColor="text1" w:themeTint="F2"/>
          <w:sz w:val="24"/>
          <w:szCs w:val="24"/>
        </w:rPr>
        <w:t xml:space="preserve"> такие земельные участки, объекты капитального строительства, помещения, являющиеся частью указанных объектов капитального строительства.</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13.</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 xml:space="preserve">Не требуется представление указанных в </w:t>
      </w:r>
      <w:hyperlink w:anchor="Par32" w:history="1">
        <w:r>
          <w:rPr>
            <w:rFonts w:ascii="Times New Roman" w:eastAsia="Times New Roman" w:hAnsi="Times New Roman"/>
            <w:bCs/>
            <w:color w:val="0D0D0D" w:themeColor="text1" w:themeTint="F2"/>
            <w:sz w:val="24"/>
            <w:szCs w:val="24"/>
          </w:rPr>
          <w:t>части 12</w:t>
        </w:r>
      </w:hyperlink>
      <w:r>
        <w:rPr>
          <w:rFonts w:ascii="Times New Roman" w:eastAsia="Times New Roman" w:hAnsi="Times New Roman"/>
          <w:bCs/>
          <w:color w:val="0D0D0D" w:themeColor="text1" w:themeTint="F2"/>
          <w:sz w:val="24"/>
          <w:szCs w:val="24"/>
        </w:rPr>
        <w:t xml:space="preserve">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w:t>
      </w:r>
      <w:hyperlink w:anchor="Par32" w:history="1">
        <w:r>
          <w:rPr>
            <w:rFonts w:ascii="Times New Roman" w:eastAsia="Times New Roman" w:hAnsi="Times New Roman"/>
            <w:bCs/>
            <w:color w:val="0D0D0D" w:themeColor="text1" w:themeTint="F2"/>
            <w:sz w:val="24"/>
            <w:szCs w:val="24"/>
          </w:rPr>
          <w:t>части 12</w:t>
        </w:r>
      </w:hyperlink>
      <w:r>
        <w:rPr>
          <w:rFonts w:ascii="Times New Roman" w:eastAsia="Times New Roman" w:hAnsi="Times New Roman"/>
          <w:bCs/>
          <w:color w:val="0D0D0D" w:themeColor="text1" w:themeTint="F2"/>
          <w:sz w:val="24"/>
          <w:szCs w:val="24"/>
        </w:rPr>
        <w:t xml:space="preserve"> настоящей статьи, может использоваться единая система идентификац</w:t>
      </w:r>
      <w:proofErr w:type="gramStart"/>
      <w:r>
        <w:rPr>
          <w:rFonts w:ascii="Times New Roman" w:eastAsia="Times New Roman" w:hAnsi="Times New Roman"/>
          <w:bCs/>
          <w:color w:val="0D0D0D" w:themeColor="text1" w:themeTint="F2"/>
          <w:sz w:val="24"/>
          <w:szCs w:val="24"/>
        </w:rPr>
        <w:t>ии и ау</w:t>
      </w:r>
      <w:proofErr w:type="gramEnd"/>
      <w:r>
        <w:rPr>
          <w:rFonts w:ascii="Times New Roman" w:eastAsia="Times New Roman" w:hAnsi="Times New Roman"/>
          <w:bCs/>
          <w:color w:val="0D0D0D" w:themeColor="text1" w:themeTint="F2"/>
          <w:sz w:val="24"/>
          <w:szCs w:val="24"/>
        </w:rPr>
        <w:t>тентификации.</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14.</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 xml:space="preserve">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w:t>
      </w:r>
      <w:hyperlink r:id="rId22" w:history="1">
        <w:r>
          <w:rPr>
            <w:rFonts w:ascii="Times New Roman" w:eastAsia="Times New Roman" w:hAnsi="Times New Roman"/>
            <w:bCs/>
            <w:color w:val="0D0D0D" w:themeColor="text1" w:themeTint="F2"/>
            <w:sz w:val="24"/>
            <w:szCs w:val="24"/>
          </w:rPr>
          <w:t>законом</w:t>
        </w:r>
      </w:hyperlink>
      <w:r>
        <w:rPr>
          <w:rFonts w:ascii="Times New Roman" w:eastAsia="Times New Roman" w:hAnsi="Times New Roman"/>
          <w:bCs/>
          <w:color w:val="0D0D0D" w:themeColor="text1" w:themeTint="F2"/>
          <w:sz w:val="24"/>
          <w:szCs w:val="24"/>
        </w:rPr>
        <w:t xml:space="preserve"> от 27 июля 2006 года N 152-ФЗ "О персональных данных".</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bookmarkStart w:id="83" w:name="Par35"/>
      <w:bookmarkEnd w:id="83"/>
      <w:r>
        <w:rPr>
          <w:rFonts w:ascii="Times New Roman" w:eastAsia="Times New Roman" w:hAnsi="Times New Roman"/>
          <w:bCs/>
          <w:color w:val="0D0D0D" w:themeColor="text1" w:themeTint="F2"/>
          <w:sz w:val="24"/>
          <w:szCs w:val="24"/>
        </w:rPr>
        <w:t>15.</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 xml:space="preserve">Предложения и замечания, внесенные в соответствии с </w:t>
      </w:r>
      <w:hyperlink w:anchor="Par26" w:history="1">
        <w:r>
          <w:rPr>
            <w:rFonts w:ascii="Times New Roman" w:eastAsia="Times New Roman" w:hAnsi="Times New Roman"/>
            <w:bCs/>
            <w:color w:val="0D0D0D" w:themeColor="text1" w:themeTint="F2"/>
            <w:sz w:val="24"/>
            <w:szCs w:val="24"/>
          </w:rPr>
          <w:t>частью 10</w:t>
        </w:r>
      </w:hyperlink>
      <w:r>
        <w:rPr>
          <w:rFonts w:ascii="Times New Roman" w:eastAsia="Times New Roman" w:hAnsi="Times New Roman"/>
          <w:bCs/>
          <w:color w:val="0D0D0D" w:themeColor="text1" w:themeTint="F2"/>
          <w:sz w:val="24"/>
          <w:szCs w:val="24"/>
        </w:rPr>
        <w:t xml:space="preserve">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lastRenderedPageBreak/>
        <w:t>16.</w:t>
      </w:r>
      <w:r>
        <w:rPr>
          <w:rFonts w:ascii="Times New Roman" w:eastAsia="Times New Roman" w:hAnsi="Times New Roman"/>
          <w:color w:val="0D0D0D" w:themeColor="text1" w:themeTint="F2"/>
          <w:sz w:val="24"/>
          <w:szCs w:val="24"/>
          <w:lang w:eastAsia="ar-SA"/>
        </w:rPr>
        <w:t> </w:t>
      </w:r>
      <w:proofErr w:type="gramStart"/>
      <w:r>
        <w:rPr>
          <w:rFonts w:ascii="Times New Roman" w:eastAsia="Times New Roman" w:hAnsi="Times New Roman"/>
          <w:bCs/>
          <w:color w:val="0D0D0D" w:themeColor="text1" w:themeTint="F2"/>
          <w:sz w:val="24"/>
          <w:szCs w:val="24"/>
        </w:rPr>
        <w:t>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w:t>
      </w:r>
      <w:proofErr w:type="gramEnd"/>
      <w:r>
        <w:rPr>
          <w:rFonts w:ascii="Times New Roman" w:eastAsia="Times New Roman" w:hAnsi="Times New Roman"/>
          <w:bCs/>
          <w:color w:val="0D0D0D" w:themeColor="text1" w:themeTint="F2"/>
          <w:sz w:val="24"/>
          <w:szCs w:val="24"/>
        </w:rPr>
        <w:t xml:space="preserve"> самоуправления, подведомственных им организаций).</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17.</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Официальный сайт и (или) информационные системы должны обеспечивать возможность:</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1)</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2)</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представления информации о результатах общественных обсуждений, количестве участников общественных обсуждений.</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18.</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1)</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дата оформления протокола общественных обсуждений или публичных слушаний;</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2)</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информация об организаторе общественных обсуждений или публичных слушаний;</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3)</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4)</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5)</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19.</w:t>
      </w:r>
      <w:r>
        <w:rPr>
          <w:rFonts w:ascii="Times New Roman" w:eastAsia="Times New Roman" w:hAnsi="Times New Roman"/>
          <w:color w:val="0D0D0D" w:themeColor="text1" w:themeTint="F2"/>
          <w:sz w:val="24"/>
          <w:szCs w:val="24"/>
          <w:lang w:eastAsia="ar-SA"/>
        </w:rPr>
        <w:t> </w:t>
      </w:r>
      <w:proofErr w:type="gramStart"/>
      <w:r>
        <w:rPr>
          <w:rFonts w:ascii="Times New Roman" w:eastAsia="Times New Roman" w:hAnsi="Times New Roman"/>
          <w:bCs/>
          <w:color w:val="0D0D0D" w:themeColor="text1" w:themeTint="F2"/>
          <w:sz w:val="24"/>
          <w:szCs w:val="24"/>
        </w:rPr>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20.</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21.</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22.</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В заключении о результатах общественных обсуждений или публичных слушаний должны быть указаны:</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lastRenderedPageBreak/>
        <w:t>1)</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дата оформления заключения о результатах общественных обсуждений или публичных слушаний;</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2)</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3)</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proofErr w:type="gramStart"/>
      <w:r>
        <w:rPr>
          <w:rFonts w:ascii="Times New Roman" w:eastAsia="Times New Roman" w:hAnsi="Times New Roman"/>
          <w:bCs/>
          <w:color w:val="0D0D0D" w:themeColor="text1" w:themeTint="F2"/>
          <w:sz w:val="24"/>
          <w:szCs w:val="24"/>
        </w:rPr>
        <w:t>4)</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Pr>
          <w:rFonts w:ascii="Times New Roman" w:eastAsia="Times New Roman" w:hAnsi="Times New Roman"/>
          <w:bCs/>
          <w:color w:val="0D0D0D" w:themeColor="text1" w:themeTint="F2"/>
          <w:sz w:val="24"/>
          <w:szCs w:val="24"/>
        </w:rPr>
        <w:t xml:space="preserve">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5)</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23.</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24.</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Уставом муниципального образования и (или) нормативным правовым актом представительного органа муниципального образования на основании положений настоящего Кодекса определяются:</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1)</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порядок организации и проведения общественных обсуждений или публичных слушаний по проектам;</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2)</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организатор общественных обсуждений или публичных слушаний;</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3)</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срок проведения общественных обсуждений или публичных слушаний;</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4)</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официальный сайт и (или) информационные системы;</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5)</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требования к информационным стендам, на которых размещаются оповещения о начале общественных обсуждений или публичных слушаний;</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6)</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t>7)</w:t>
      </w:r>
      <w:r>
        <w:rPr>
          <w:rFonts w:ascii="Times New Roman" w:eastAsia="Times New Roman" w:hAnsi="Times New Roman"/>
          <w:color w:val="0D0D0D" w:themeColor="text1" w:themeTint="F2"/>
          <w:sz w:val="24"/>
          <w:szCs w:val="24"/>
          <w:lang w:eastAsia="ar-SA"/>
        </w:rPr>
        <w:t> </w:t>
      </w:r>
      <w:r>
        <w:rPr>
          <w:rFonts w:ascii="Times New Roman" w:eastAsia="Times New Roman" w:hAnsi="Times New Roman"/>
          <w:bCs/>
          <w:color w:val="0D0D0D" w:themeColor="text1" w:themeTint="F2"/>
          <w:sz w:val="24"/>
          <w:szCs w:val="24"/>
        </w:rPr>
        <w:t>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4A46C4" w:rsidRDefault="00617AA1">
      <w:pPr>
        <w:spacing w:after="0" w:line="240" w:lineRule="auto"/>
        <w:ind w:firstLine="709"/>
        <w:jc w:val="both"/>
        <w:rPr>
          <w:rFonts w:ascii="Times New Roman" w:eastAsiaTheme="minorHAnsi" w:hAnsi="Times New Roman"/>
          <w:color w:val="0D0D0D" w:themeColor="text1" w:themeTint="F2"/>
          <w:sz w:val="24"/>
          <w:szCs w:val="24"/>
        </w:rPr>
      </w:pPr>
      <w:r>
        <w:rPr>
          <w:rFonts w:ascii="Times New Roman" w:eastAsia="Times New Roman" w:hAnsi="Times New Roman"/>
          <w:bCs/>
          <w:color w:val="0D0D0D" w:themeColor="text1" w:themeTint="F2"/>
          <w:sz w:val="24"/>
          <w:szCs w:val="24"/>
        </w:rPr>
        <w:t>25.</w:t>
      </w:r>
      <w:r>
        <w:rPr>
          <w:rFonts w:ascii="Times New Roman" w:eastAsia="Times New Roman" w:hAnsi="Times New Roman"/>
          <w:color w:val="0D0D0D" w:themeColor="text1" w:themeTint="F2"/>
          <w:sz w:val="24"/>
          <w:szCs w:val="24"/>
          <w:lang w:eastAsia="ar-SA"/>
        </w:rPr>
        <w:t> </w:t>
      </w:r>
      <w:proofErr w:type="gramStart"/>
      <w:r>
        <w:rPr>
          <w:rFonts w:ascii="Times New Roman" w:hAnsi="Times New Roman"/>
          <w:color w:val="0D0D0D" w:themeColor="text1" w:themeTint="F2"/>
          <w:sz w:val="24"/>
          <w:szCs w:val="24"/>
        </w:rPr>
        <w:t xml:space="preserve">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Положением о порядке организации и проведения общественных обсуждений или публичных слушаний по градостроительным вопросам и правилам благоустройства территории муниципального образования </w:t>
      </w:r>
      <w:r>
        <w:rPr>
          <w:rFonts w:ascii="Times New Roman" w:eastAsiaTheme="minorHAnsi" w:hAnsi="Times New Roman"/>
          <w:color w:val="0D0D0D" w:themeColor="text1" w:themeTint="F2"/>
          <w:sz w:val="24"/>
          <w:szCs w:val="24"/>
        </w:rPr>
        <w:t>и не может быть менее четырнадцати дней и</w:t>
      </w:r>
      <w:proofErr w:type="gramEnd"/>
      <w:r>
        <w:rPr>
          <w:rFonts w:ascii="Times New Roman" w:eastAsiaTheme="minorHAnsi" w:hAnsi="Times New Roman"/>
          <w:color w:val="0D0D0D" w:themeColor="text1" w:themeTint="F2"/>
          <w:sz w:val="24"/>
          <w:szCs w:val="24"/>
        </w:rPr>
        <w:t xml:space="preserve"> более тридцати дней.</w:t>
      </w:r>
    </w:p>
    <w:p w:rsidR="004A46C4" w:rsidRDefault="00617AA1">
      <w:pPr>
        <w:spacing w:after="0" w:line="240" w:lineRule="auto"/>
        <w:ind w:firstLine="709"/>
        <w:jc w:val="both"/>
        <w:rPr>
          <w:rFonts w:ascii="Times New Roman" w:eastAsia="Times New Roman" w:hAnsi="Times New Roman"/>
          <w:bCs/>
          <w:color w:val="0D0D0D" w:themeColor="text1" w:themeTint="F2"/>
          <w:sz w:val="24"/>
          <w:szCs w:val="24"/>
        </w:rPr>
      </w:pPr>
      <w:r>
        <w:rPr>
          <w:rFonts w:ascii="Times New Roman" w:eastAsia="Times New Roman" w:hAnsi="Times New Roman"/>
          <w:bCs/>
          <w:color w:val="0D0D0D" w:themeColor="text1" w:themeTint="F2"/>
          <w:sz w:val="24"/>
          <w:szCs w:val="24"/>
        </w:rPr>
        <w:lastRenderedPageBreak/>
        <w:t>26. В случае</w:t>
      </w:r>
      <w:proofErr w:type="gramStart"/>
      <w:r>
        <w:rPr>
          <w:rFonts w:ascii="Times New Roman" w:eastAsia="Times New Roman" w:hAnsi="Times New Roman"/>
          <w:bCs/>
          <w:color w:val="0D0D0D" w:themeColor="text1" w:themeTint="F2"/>
          <w:sz w:val="24"/>
          <w:szCs w:val="24"/>
        </w:rPr>
        <w:t>,</w:t>
      </w:r>
      <w:proofErr w:type="gramEnd"/>
      <w:r>
        <w:rPr>
          <w:rFonts w:ascii="Times New Roman" w:eastAsia="Times New Roman" w:hAnsi="Times New Roman"/>
          <w:bCs/>
          <w:color w:val="0D0D0D" w:themeColor="text1" w:themeTint="F2"/>
          <w:sz w:val="24"/>
          <w:szCs w:val="24"/>
        </w:rPr>
        <w:t xml:space="preserve"> если для реализации решения о комплексном развитии территории требуется внесение изменений в генеральный план муниципального округа, по решению главы администрации муниципального округа допускается одновременное проведение публичных слушаний и (или) общественных обсуждений по проектам, предусматривающим внесение изменений в генеральный план муниципального округа и по проекту документации по планировке территории, подлежащей комплексному развитию.</w:t>
      </w:r>
    </w:p>
    <w:p w:rsidR="004A46C4" w:rsidRDefault="00617AA1">
      <w:pPr>
        <w:pStyle w:val="3"/>
        <w:suppressAutoHyphens/>
        <w:spacing w:before="180" w:after="120"/>
        <w:ind w:left="0" w:firstLine="0"/>
        <w:jc w:val="center"/>
        <w:rPr>
          <w:bCs w:val="0"/>
          <w:color w:val="0D0D0D" w:themeColor="text1" w:themeTint="F2"/>
          <w:lang w:eastAsia="ar-SA"/>
        </w:rPr>
      </w:pPr>
      <w:bookmarkStart w:id="84" w:name="_Toc226017558"/>
      <w:r>
        <w:rPr>
          <w:color w:val="0D0D0D" w:themeColor="text1" w:themeTint="F2"/>
          <w:lang w:eastAsia="ar-SA"/>
        </w:rPr>
        <w:t>Статья 14. Порядок внесения изменений в Правила</w:t>
      </w:r>
      <w:bookmarkEnd w:id="76"/>
      <w:bookmarkEnd w:id="77"/>
      <w:r>
        <w:rPr>
          <w:color w:val="0D0D0D" w:themeColor="text1" w:themeTint="F2"/>
          <w:lang w:eastAsia="ar-SA"/>
        </w:rPr>
        <w:t xml:space="preserve"> землепользования и застройки</w:t>
      </w:r>
      <w:bookmarkEnd w:id="84"/>
    </w:p>
    <w:p w:rsidR="004A46C4" w:rsidRDefault="00617AA1">
      <w:pPr>
        <w:tabs>
          <w:tab w:val="left" w:pos="0"/>
        </w:tabs>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xml:space="preserve">1.Внесение изменений в правила землепользования и застройки осуществляется </w:t>
      </w:r>
      <w:r>
        <w:rPr>
          <w:rFonts w:ascii="Times New Roman" w:hAnsi="Times New Roman"/>
          <w:color w:val="0D0D0D" w:themeColor="text1" w:themeTint="F2"/>
          <w:sz w:val="24"/>
          <w:szCs w:val="24"/>
        </w:rPr>
        <w:br/>
        <w:t>в порядке, предусмотренном статьями 31 и 32 Градостроительного Кодекса, с учетом особенностей, установленных настоящей статьей.</w:t>
      </w:r>
    </w:p>
    <w:p w:rsidR="004A46C4" w:rsidRDefault="00617AA1">
      <w:pPr>
        <w:tabs>
          <w:tab w:val="left" w:pos="0"/>
        </w:tabs>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2. Основаниями для рассмотрения вопроса о внесении изменений в Правила являются:</w:t>
      </w:r>
    </w:p>
    <w:p w:rsidR="004A46C4" w:rsidRDefault="00617AA1">
      <w:pPr>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1) несоответствие правил землепользования и застройки генеральному плану муниципального округа, возникшее в результате внесения в генеральный план изменений;</w:t>
      </w:r>
    </w:p>
    <w:p w:rsidR="004A46C4" w:rsidRDefault="00617AA1">
      <w:pPr>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2) поступление предложений об изменении границ территориальных зон, изменении градостроительных регламентов;</w:t>
      </w:r>
    </w:p>
    <w:p w:rsidR="004A46C4" w:rsidRDefault="00617AA1">
      <w:pPr>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4A46C4" w:rsidRDefault="00617AA1">
      <w:pPr>
        <w:spacing w:after="0" w:line="240" w:lineRule="auto"/>
        <w:ind w:firstLine="567"/>
        <w:jc w:val="both"/>
        <w:rPr>
          <w:rFonts w:ascii="Times New Roman" w:hAnsi="Times New Roman"/>
          <w:color w:val="0D0D0D" w:themeColor="text1" w:themeTint="F2"/>
          <w:sz w:val="24"/>
          <w:szCs w:val="24"/>
        </w:rPr>
      </w:pPr>
      <w:proofErr w:type="gramStart"/>
      <w:r>
        <w:rPr>
          <w:rFonts w:ascii="Times New Roman" w:hAnsi="Times New Roman"/>
          <w:color w:val="0D0D0D" w:themeColor="text1" w:themeTint="F2"/>
          <w:sz w:val="24"/>
          <w:szCs w:val="24"/>
        </w:rPr>
        <w:t>3.1) 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w:t>
      </w:r>
      <w:proofErr w:type="gramEnd"/>
      <w:r>
        <w:rPr>
          <w:rFonts w:ascii="Times New Roman" w:hAnsi="Times New Roman"/>
          <w:color w:val="0D0D0D" w:themeColor="text1" w:themeTint="F2"/>
          <w:sz w:val="24"/>
          <w:szCs w:val="24"/>
        </w:rPr>
        <w:t xml:space="preserve"> пунктов;</w:t>
      </w:r>
    </w:p>
    <w:p w:rsidR="004A46C4" w:rsidRDefault="00617AA1">
      <w:pPr>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4A46C4" w:rsidRDefault="00617AA1">
      <w:pPr>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4A46C4" w:rsidRDefault="00617AA1">
      <w:pPr>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6) принятие решения о комплексном развитии территории.</w:t>
      </w:r>
    </w:p>
    <w:p w:rsidR="004A46C4" w:rsidRDefault="00617AA1">
      <w:pPr>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7) обнаружение мест захоронений погибших при защите Отечества, расположенных в границах муниципальных образований.</w:t>
      </w:r>
    </w:p>
    <w:p w:rsidR="004A46C4" w:rsidRDefault="00617AA1">
      <w:pPr>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8) 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rsidR="004A46C4" w:rsidRDefault="00617AA1">
      <w:pPr>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3. Предложения о внесении изменений в правила землепользования и застройки в комиссию направляются:</w:t>
      </w:r>
    </w:p>
    <w:p w:rsidR="004A46C4" w:rsidRDefault="00617AA1">
      <w:pPr>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lastRenderedPageBreak/>
        <w:t>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4A46C4" w:rsidRDefault="00617AA1">
      <w:pPr>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2) исполнительными органами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4A46C4" w:rsidRDefault="00617AA1">
      <w:pPr>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3) органами местного самоуправления муниципального округа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4A46C4" w:rsidRDefault="00617AA1">
      <w:pPr>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территориях муниципального округа;</w:t>
      </w:r>
    </w:p>
    <w:p w:rsidR="004A46C4" w:rsidRDefault="00617AA1">
      <w:pPr>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4.1) 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rsidR="004A46C4" w:rsidRDefault="00617AA1">
      <w:pPr>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4A46C4" w:rsidRDefault="00617AA1">
      <w:pPr>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6) 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rsidR="004A46C4" w:rsidRDefault="00617AA1">
      <w:pPr>
        <w:spacing w:after="0" w:line="240" w:lineRule="auto"/>
        <w:ind w:firstLine="567"/>
        <w:jc w:val="both"/>
        <w:rPr>
          <w:rFonts w:ascii="Times New Roman" w:hAnsi="Times New Roman"/>
          <w:color w:val="0D0D0D" w:themeColor="text1" w:themeTint="F2"/>
          <w:sz w:val="24"/>
          <w:szCs w:val="24"/>
        </w:rPr>
      </w:pPr>
      <w:proofErr w:type="gramStart"/>
      <w:r>
        <w:rPr>
          <w:rFonts w:ascii="Times New Roman" w:hAnsi="Times New Roman"/>
          <w:color w:val="0D0D0D" w:themeColor="text1" w:themeTint="F2"/>
          <w:sz w:val="24"/>
          <w:szCs w:val="24"/>
        </w:rPr>
        <w:t>7) высшим исполнительным органом субъекта Российской Федерации,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roofErr w:type="gramEnd"/>
    </w:p>
    <w:p w:rsidR="004A46C4" w:rsidRDefault="00617AA1">
      <w:pPr>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3.1. В случае</w:t>
      </w:r>
      <w:proofErr w:type="gramStart"/>
      <w:r>
        <w:rPr>
          <w:rFonts w:ascii="Times New Roman" w:hAnsi="Times New Roman"/>
          <w:color w:val="0D0D0D" w:themeColor="text1" w:themeTint="F2"/>
          <w:sz w:val="24"/>
          <w:szCs w:val="24"/>
        </w:rPr>
        <w:t>,</w:t>
      </w:r>
      <w:proofErr w:type="gramEnd"/>
      <w:r>
        <w:rPr>
          <w:rFonts w:ascii="Times New Roman" w:hAnsi="Times New Roman"/>
          <w:color w:val="0D0D0D" w:themeColor="text1" w:themeTint="F2"/>
          <w:sz w:val="24"/>
          <w:szCs w:val="24"/>
        </w:rPr>
        <w:t xml:space="preserve"> если правилами землепользования и застройки не обеспечена в соответствии с частью 3.1 статьи 31 Градостроительного Кодекса Российской Федерации возможность размещения на территориях муниципального образования предусмотренных документами территориального планирования объектов федерального значения, объектов регионального значения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направляют Главе Хвастовичского округа требование о внесении изменений в правила землепользования и застройки в целях обеспечения размещения указанных объектов.</w:t>
      </w:r>
    </w:p>
    <w:p w:rsidR="004A46C4" w:rsidRDefault="00617AA1">
      <w:pPr>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3.2. В случае, предусмотренном пунктом 3.1 настоящей статьи, Глава Хвастовичского обеспечивает внесение изменений в правила землепользования и застройки в течение тридцати дней со дня получения указанного в пункте 3.1 настоящей статьи требования.</w:t>
      </w:r>
    </w:p>
    <w:p w:rsidR="004A46C4" w:rsidRDefault="00617AA1">
      <w:pPr>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3.3. </w:t>
      </w:r>
      <w:proofErr w:type="gramStart"/>
      <w:r>
        <w:rPr>
          <w:rFonts w:ascii="Times New Roman" w:hAnsi="Times New Roman"/>
          <w:color w:val="0D0D0D" w:themeColor="text1" w:themeTint="F2"/>
          <w:sz w:val="24"/>
          <w:szCs w:val="24"/>
        </w:rPr>
        <w:t>В целях внесения изменений в правила землепользования и застройки в случаях, предусмотренных подпунктами 3 - 6 пункта 2 и пункта 3.1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w:t>
      </w:r>
      <w:proofErr w:type="gramEnd"/>
      <w:r>
        <w:rPr>
          <w:rFonts w:ascii="Times New Roman" w:hAnsi="Times New Roman"/>
          <w:color w:val="0D0D0D" w:themeColor="text1" w:themeTint="F2"/>
          <w:sz w:val="24"/>
          <w:szCs w:val="24"/>
        </w:rPr>
        <w:t xml:space="preserve"> </w:t>
      </w:r>
      <w:proofErr w:type="gramStart"/>
      <w:r>
        <w:rPr>
          <w:rFonts w:ascii="Times New Roman" w:hAnsi="Times New Roman"/>
          <w:color w:val="0D0D0D" w:themeColor="text1" w:themeTint="F2"/>
          <w:sz w:val="24"/>
          <w:szCs w:val="24"/>
        </w:rPr>
        <w:t xml:space="preserve">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w:t>
      </w:r>
      <w:r>
        <w:rPr>
          <w:rFonts w:ascii="Times New Roman" w:hAnsi="Times New Roman"/>
          <w:color w:val="0D0D0D" w:themeColor="text1" w:themeTint="F2"/>
          <w:sz w:val="24"/>
          <w:szCs w:val="24"/>
        </w:rPr>
        <w:lastRenderedPageBreak/>
        <w:t>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частью 4 настоящей статьи заключения комиссии не требуются.</w:t>
      </w:r>
      <w:proofErr w:type="gramEnd"/>
    </w:p>
    <w:p w:rsidR="004A46C4" w:rsidRDefault="00617AA1">
      <w:pPr>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xml:space="preserve">3.4. В случае внесения изменений в правила землепользования и застройки в целях реализации решения о комплексном развитии территории, в том числе в соответствии с частью 5.2 статьи 30 Градостроительного Кодекса, такие изменения должны быть внесены в срок не </w:t>
      </w:r>
      <w:proofErr w:type="gramStart"/>
      <w:r>
        <w:rPr>
          <w:rFonts w:ascii="Times New Roman" w:hAnsi="Times New Roman"/>
          <w:color w:val="0D0D0D" w:themeColor="text1" w:themeTint="F2"/>
          <w:sz w:val="24"/>
          <w:szCs w:val="24"/>
        </w:rPr>
        <w:t>позднее</w:t>
      </w:r>
      <w:proofErr w:type="gramEnd"/>
      <w:r>
        <w:rPr>
          <w:rFonts w:ascii="Times New Roman" w:hAnsi="Times New Roman"/>
          <w:color w:val="0D0D0D" w:themeColor="text1" w:themeTint="F2"/>
          <w:sz w:val="24"/>
          <w:szCs w:val="24"/>
        </w:rPr>
        <w:t xml:space="preserve"> чем девяносто дней со дня утверждения проекта планировки территории в целях ее комплексного развития.</w:t>
      </w:r>
    </w:p>
    <w:p w:rsidR="004A46C4" w:rsidRDefault="00617AA1">
      <w:pPr>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xml:space="preserve">3.5. 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w:t>
      </w:r>
      <w:proofErr w:type="gramStart"/>
      <w:r>
        <w:rPr>
          <w:rFonts w:ascii="Times New Roman" w:hAnsi="Times New Roman"/>
          <w:color w:val="0D0D0D" w:themeColor="text1" w:themeTint="F2"/>
          <w:sz w:val="24"/>
          <w:szCs w:val="24"/>
        </w:rPr>
        <w:t>с даты обнаружения</w:t>
      </w:r>
      <w:proofErr w:type="gramEnd"/>
      <w:r>
        <w:rPr>
          <w:rFonts w:ascii="Times New Roman" w:hAnsi="Times New Roman"/>
          <w:color w:val="0D0D0D" w:themeColor="text1" w:themeTint="F2"/>
          <w:sz w:val="24"/>
          <w:szCs w:val="24"/>
        </w:rPr>
        <w:t xml:space="preserve"> таких мест, при этом проведение общественных обсуждений или публичных слушаний не требуется.</w:t>
      </w:r>
    </w:p>
    <w:p w:rsidR="004A46C4" w:rsidRDefault="00617AA1">
      <w:pPr>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4. </w:t>
      </w:r>
      <w:proofErr w:type="gramStart"/>
      <w:r>
        <w:rPr>
          <w:rFonts w:ascii="Times New Roman" w:hAnsi="Times New Roman"/>
          <w:color w:val="0D0D0D" w:themeColor="text1" w:themeTint="F2"/>
          <w:sz w:val="24"/>
          <w:szCs w:val="24"/>
        </w:rPr>
        <w:t>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Хвастовичского округа.</w:t>
      </w:r>
      <w:proofErr w:type="gramEnd"/>
    </w:p>
    <w:p w:rsidR="004A46C4" w:rsidRDefault="00617AA1">
      <w:pPr>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5. Глава Хвастовичского округа с учетом рекомендаций, содержащихся в заключени</w:t>
      </w:r>
      <w:proofErr w:type="gramStart"/>
      <w:r>
        <w:rPr>
          <w:rFonts w:ascii="Times New Roman" w:hAnsi="Times New Roman"/>
          <w:color w:val="0D0D0D" w:themeColor="text1" w:themeTint="F2"/>
          <w:sz w:val="24"/>
          <w:szCs w:val="24"/>
        </w:rPr>
        <w:t>и</w:t>
      </w:r>
      <w:proofErr w:type="gramEnd"/>
      <w:r>
        <w:rPr>
          <w:rFonts w:ascii="Times New Roman" w:hAnsi="Times New Roman"/>
          <w:color w:val="0D0D0D" w:themeColor="text1" w:themeTint="F2"/>
          <w:sz w:val="24"/>
          <w:szCs w:val="24"/>
        </w:rPr>
        <w:t xml:space="preserve"> Комиссии, в течение 25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rsidR="004A46C4" w:rsidRDefault="00617AA1">
      <w:pPr>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5.1. Проект о внесении изменений в правила землепользования и застройки, направленный в Думу Хвастовичского муниципального округа, подлежит рассмотрению на заседании указанного органа не позднее дня проведения заседания, следующего за ближайшим заседанием.</w:t>
      </w:r>
    </w:p>
    <w:p w:rsidR="004A46C4" w:rsidRDefault="00617AA1">
      <w:pPr>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6. </w:t>
      </w:r>
      <w:proofErr w:type="gramStart"/>
      <w:r>
        <w:rPr>
          <w:rFonts w:ascii="Times New Roman" w:hAnsi="Times New Roman"/>
          <w:color w:val="0D0D0D" w:themeColor="text1" w:themeTint="F2"/>
          <w:sz w:val="24"/>
          <w:szCs w:val="24"/>
        </w:rPr>
        <w:t>Со дня поступления в Администрацию муниципального образования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w:t>
      </w:r>
      <w:proofErr w:type="gramEnd"/>
      <w:r>
        <w:rPr>
          <w:rFonts w:ascii="Times New Roman" w:hAnsi="Times New Roman"/>
          <w:color w:val="0D0D0D" w:themeColor="text1" w:themeTint="F2"/>
          <w:sz w:val="24"/>
          <w:szCs w:val="24"/>
        </w:rPr>
        <w:t xml:space="preserve"> </w:t>
      </w:r>
      <w:proofErr w:type="gramStart"/>
      <w:r>
        <w:rPr>
          <w:rFonts w:ascii="Times New Roman" w:hAnsi="Times New Roman"/>
          <w:color w:val="0D0D0D" w:themeColor="text1" w:themeTint="F2"/>
          <w:sz w:val="24"/>
          <w:szCs w:val="24"/>
        </w:rPr>
        <w:t>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муниципального округа  в исполнительный орган государственной власти, должностному лицу, в государственное учреждение или в орган местного самоуправления, которые</w:t>
      </w:r>
      <w:proofErr w:type="gramEnd"/>
      <w:r>
        <w:rPr>
          <w:rFonts w:ascii="Times New Roman" w:hAnsi="Times New Roman"/>
          <w:color w:val="0D0D0D" w:themeColor="text1" w:themeTint="F2"/>
          <w:sz w:val="24"/>
          <w:szCs w:val="24"/>
        </w:rPr>
        <w:t xml:space="preserve"> </w:t>
      </w:r>
      <w:proofErr w:type="gramStart"/>
      <w:r>
        <w:rPr>
          <w:rFonts w:ascii="Times New Roman" w:hAnsi="Times New Roman"/>
          <w:color w:val="0D0D0D" w:themeColor="text1" w:themeTint="F2"/>
          <w:sz w:val="24"/>
          <w:szCs w:val="24"/>
        </w:rPr>
        <w:t>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roofErr w:type="gramEnd"/>
    </w:p>
    <w:p w:rsidR="004A46C4" w:rsidRDefault="00617AA1">
      <w:pPr>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7. </w:t>
      </w:r>
      <w:proofErr w:type="gramStart"/>
      <w:r>
        <w:rPr>
          <w:rFonts w:ascii="Times New Roman" w:hAnsi="Times New Roman"/>
          <w:color w:val="0D0D0D" w:themeColor="text1" w:themeTint="F2"/>
          <w:sz w:val="24"/>
          <w:szCs w:val="24"/>
        </w:rPr>
        <w:t xml:space="preserve">В случаях, предусмотренных подпунктами 3 - 5 пункта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w:t>
      </w:r>
      <w:r>
        <w:rPr>
          <w:rFonts w:ascii="Times New Roman" w:hAnsi="Times New Roman"/>
          <w:color w:val="0D0D0D" w:themeColor="text1" w:themeTint="F2"/>
          <w:sz w:val="24"/>
          <w:szCs w:val="24"/>
        </w:rPr>
        <w:lastRenderedPageBreak/>
        <w:t>значения, направляет Главе Хвастовичского округа требование о внесении изменений в правила землепользования и застройки в части отображения границ</w:t>
      </w:r>
      <w:proofErr w:type="gramEnd"/>
      <w:r>
        <w:rPr>
          <w:rFonts w:ascii="Times New Roman" w:hAnsi="Times New Roman"/>
          <w:color w:val="0D0D0D" w:themeColor="text1" w:themeTint="F2"/>
          <w:sz w:val="24"/>
          <w:szCs w:val="24"/>
        </w:rPr>
        <w:t xml:space="preserve">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sidR="004A46C4" w:rsidRDefault="00617AA1">
      <w:pPr>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xml:space="preserve">8. </w:t>
      </w:r>
      <w:proofErr w:type="gramStart"/>
      <w:r>
        <w:rPr>
          <w:rFonts w:ascii="Times New Roman" w:hAnsi="Times New Roman"/>
          <w:color w:val="0D0D0D" w:themeColor="text1" w:themeTint="F2"/>
          <w:sz w:val="24"/>
          <w:szCs w:val="24"/>
        </w:rPr>
        <w:t>В случае поступления требования, предусмотренного частью 7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подпунктами 3 - 5 пункта 2 настоящей статьи оснований для внесения изменений в правила землепользования и застройки Глава Хвастовичского округа обеспечивает внесение изменений</w:t>
      </w:r>
      <w:proofErr w:type="gramEnd"/>
      <w:r>
        <w:rPr>
          <w:rFonts w:ascii="Times New Roman" w:hAnsi="Times New Roman"/>
          <w:color w:val="0D0D0D" w:themeColor="text1" w:themeTint="F2"/>
          <w:sz w:val="24"/>
          <w:szCs w:val="24"/>
        </w:rPr>
        <w:t xml:space="preserve"> в правила землепользования и застройки путем их уточнения в соответствии с таким требованием. При этом утверждение изменений в правила землепользования и застройки в целях их уточнения в соответствии с требованием, предусмотренным пунктом 8 настоящей статьи, не требуется.</w:t>
      </w:r>
    </w:p>
    <w:p w:rsidR="004A46C4" w:rsidRDefault="00617AA1">
      <w:pPr>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xml:space="preserve">9. </w:t>
      </w:r>
      <w:proofErr w:type="gramStart"/>
      <w:r>
        <w:rPr>
          <w:rFonts w:ascii="Times New Roman" w:hAnsi="Times New Roman"/>
          <w:color w:val="0D0D0D" w:themeColor="text1" w:themeTint="F2"/>
          <w:sz w:val="24"/>
          <w:szCs w:val="24"/>
        </w:rPr>
        <w:t>Срок уточнения Правил землепользования и застройки в соответствии с пунктом 9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w:t>
      </w:r>
      <w:proofErr w:type="gramEnd"/>
      <w:r>
        <w:rPr>
          <w:rFonts w:ascii="Times New Roman" w:hAnsi="Times New Roman"/>
          <w:color w:val="0D0D0D" w:themeColor="text1" w:themeTint="F2"/>
          <w:sz w:val="24"/>
          <w:szCs w:val="24"/>
        </w:rPr>
        <w:t>, предусмотренного пунктом 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подпунктами 3 - 5 пункта 2 настоящей статьи оснований для внесения изменений в Правила землепользования и застройки.</w:t>
      </w:r>
    </w:p>
    <w:p w:rsidR="004A46C4" w:rsidRDefault="00617AA1">
      <w:pPr>
        <w:spacing w:after="0" w:line="240" w:lineRule="auto"/>
        <w:ind w:firstLine="567"/>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xml:space="preserve">10. </w:t>
      </w:r>
      <w:proofErr w:type="gramStart"/>
      <w:r>
        <w:rPr>
          <w:rFonts w:ascii="Times New Roman" w:hAnsi="Times New Roman"/>
          <w:color w:val="0D0D0D" w:themeColor="text1" w:themeTint="F2"/>
          <w:sz w:val="24"/>
          <w:szCs w:val="24"/>
        </w:rPr>
        <w:t>В случае изменения описания местоположения границ территориальной зоны (территориальных зон) в связи с устранением пересечения указанных границ с границами земельных участков орган местного самоуправления обеспечивает в порядке, установленном частями 3.2 и 3.3 настоящей статьи, внесение изменений в правила землепользования и застройки путем приведения их в соответствие со сведениями, указанными в уведомлении, направленном органом регистрации прав.</w:t>
      </w:r>
      <w:proofErr w:type="gramEnd"/>
    </w:p>
    <w:p w:rsidR="004A46C4" w:rsidRDefault="00617AA1">
      <w:pPr>
        <w:pStyle w:val="3"/>
        <w:suppressAutoHyphens/>
        <w:spacing w:before="180" w:after="120"/>
        <w:ind w:left="0" w:firstLine="0"/>
        <w:jc w:val="center"/>
        <w:rPr>
          <w:bCs w:val="0"/>
          <w:color w:val="0D0D0D" w:themeColor="text1" w:themeTint="F2"/>
          <w:lang w:eastAsia="ar-SA"/>
        </w:rPr>
      </w:pPr>
      <w:bookmarkStart w:id="85" w:name="_Toc523317292"/>
      <w:bookmarkStart w:id="86" w:name="_Toc24097917"/>
      <w:bookmarkStart w:id="87" w:name="_Toc226017559"/>
      <w:r>
        <w:rPr>
          <w:color w:val="0D0D0D" w:themeColor="text1" w:themeTint="F2"/>
          <w:lang w:eastAsia="ar-SA"/>
        </w:rPr>
        <w:t>Статья 15. Порядок утверждения Правил землепользования и застройки</w:t>
      </w:r>
      <w:bookmarkEnd w:id="85"/>
      <w:bookmarkEnd w:id="86"/>
      <w:bookmarkEnd w:id="87"/>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xml:space="preserve">1. Правила землепользования и застройки утверждаются Думой Хвастовичского муниципального округа за исключением случаев, предусмотренных статьей 63 Градостроительного кодекса Российской Федерации. </w:t>
      </w:r>
      <w:proofErr w:type="gramStart"/>
      <w:r>
        <w:rPr>
          <w:rFonts w:ascii="Times New Roman" w:hAnsi="Times New Roman"/>
          <w:color w:val="0D0D0D" w:themeColor="text1" w:themeTint="F2"/>
          <w:sz w:val="24"/>
          <w:szCs w:val="24"/>
        </w:rPr>
        <w:t>Обязательными приложениями к проекту правил землепользования и застройки являются протокол общественных обсуждений или публичных слушаний, заключение о результатах общественных обсуждений или публичных слушаний, в соответствии с положением о публичных слушаниях и общественных обсуждениях по градостроительным вопросам, за исключением случаев, если их проведение в соответствии с Градостроительным кодексом Российской Федерации не требуется, за исключением случаев, если их проведение в соответствии с</w:t>
      </w:r>
      <w:proofErr w:type="gramEnd"/>
      <w:r>
        <w:rPr>
          <w:rFonts w:ascii="Times New Roman" w:hAnsi="Times New Roman"/>
          <w:color w:val="0D0D0D" w:themeColor="text1" w:themeTint="F2"/>
          <w:sz w:val="24"/>
          <w:szCs w:val="24"/>
        </w:rPr>
        <w:t xml:space="preserve"> Градостроительным кодексом Российской Федерации не требуется. </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xml:space="preserve">Обязательным приложением к проекту правил землепользования и застройки, подготовленному применительно к территории населенного пункта, расположенного в границах особо охраняемой природной территории, является документ, подтверждающий согласование проекта правил землепользования и застройки с федеральным органом исполнительной власти или органом исполнительной власти субъекта Российской Федерации, в ведении которых находится особо охраняемая природная территория. </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lastRenderedPageBreak/>
        <w:t>2. Собрание депутатов по результатам рассмотрения проекта правил землепользования и застройки и обязательных приложений к нему может утвердить правила землепользования и застройки или направить проект правил землепользования и застройки Комиссии округа на доработку в соответствии с заключением о результатах общественных обсуждений или публичных слушаний по указанному проекту.</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xml:space="preserve">3. Правила землепользования и застройки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Администрации муниципального образования в сети «Интернет». </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xml:space="preserve">3.1. Утвержденные правила землепользования и застройки подлежат размещению в федеральной государственной информационной системе территориального планирования не </w:t>
      </w:r>
      <w:proofErr w:type="gramStart"/>
      <w:r>
        <w:rPr>
          <w:rFonts w:ascii="Times New Roman" w:hAnsi="Times New Roman"/>
          <w:color w:val="0D0D0D" w:themeColor="text1" w:themeTint="F2"/>
          <w:sz w:val="24"/>
          <w:szCs w:val="24"/>
        </w:rPr>
        <w:t>позднее</w:t>
      </w:r>
      <w:proofErr w:type="gramEnd"/>
      <w:r>
        <w:rPr>
          <w:rFonts w:ascii="Times New Roman" w:hAnsi="Times New Roman"/>
          <w:color w:val="0D0D0D" w:themeColor="text1" w:themeTint="F2"/>
          <w:sz w:val="24"/>
          <w:szCs w:val="24"/>
        </w:rPr>
        <w:t xml:space="preserve"> чем по истечении десяти дней с даты утверждения указанных правил.</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4. Физические и юридические лица вправе оспорить решение об утверждении правил землепользования и застройки в судебном порядке.</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5.</w:t>
      </w:r>
      <w:r>
        <w:rPr>
          <w:rFonts w:ascii="Times New Roman" w:hAnsi="Times New Roman"/>
          <w:color w:val="0D0D0D" w:themeColor="text1" w:themeTint="F2"/>
          <w:sz w:val="24"/>
          <w:szCs w:val="24"/>
          <w:lang w:val="en-US"/>
        </w:rPr>
        <w:t> </w:t>
      </w:r>
      <w:proofErr w:type="gramStart"/>
      <w:r>
        <w:rPr>
          <w:rFonts w:ascii="Times New Roman" w:hAnsi="Times New Roman"/>
          <w:color w:val="0D0D0D" w:themeColor="text1" w:themeTint="F2"/>
          <w:sz w:val="24"/>
          <w:szCs w:val="24"/>
        </w:rPr>
        <w:t>Органы государственной власти Российской Федерации, органы государственной власти субъектов Российской Федерации вправе оспорить решение об утверждении правил землепользования и застройки в судебном порядке в случае несоответствия правил землепользования и застройки законодательству Российской Федерации, а также схемам территориального планирования Российской Федерации,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утвержденным до утверждения правил землепользования</w:t>
      </w:r>
      <w:proofErr w:type="gramEnd"/>
      <w:r>
        <w:rPr>
          <w:rFonts w:ascii="Times New Roman" w:hAnsi="Times New Roman"/>
          <w:color w:val="0D0D0D" w:themeColor="text1" w:themeTint="F2"/>
          <w:sz w:val="24"/>
          <w:szCs w:val="24"/>
        </w:rPr>
        <w:t xml:space="preserve"> и застройки.</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6. </w:t>
      </w:r>
      <w:proofErr w:type="gramStart"/>
      <w:r>
        <w:rPr>
          <w:rFonts w:ascii="Times New Roman" w:hAnsi="Times New Roman"/>
          <w:color w:val="0D0D0D" w:themeColor="text1" w:themeTint="F2"/>
          <w:sz w:val="24"/>
          <w:szCs w:val="24"/>
        </w:rPr>
        <w:t>Правила землепользования и застройки, устанавливающие градостроительные регламенты применительно к земельным участкам, включенным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w:t>
      </w:r>
      <w:proofErr w:type="gramEnd"/>
      <w:r>
        <w:rPr>
          <w:rFonts w:ascii="Times New Roman" w:hAnsi="Times New Roman"/>
          <w:color w:val="0D0D0D" w:themeColor="text1" w:themeTint="F2"/>
          <w:sz w:val="24"/>
          <w:szCs w:val="24"/>
        </w:rPr>
        <w:t xml:space="preserve"> в границы населенных пунктов не было связано с использованием лесов), могут быть утверждены не ранее чем по истечении одного года со дня включения указанных земельных участков в границы населенных пунктов.</w:t>
      </w:r>
      <w:r>
        <w:rPr>
          <w:rFonts w:ascii="Times New Roman" w:hAnsi="Times New Roman"/>
          <w:color w:val="0D0D0D" w:themeColor="text1" w:themeTint="F2"/>
          <w:sz w:val="24"/>
          <w:szCs w:val="24"/>
        </w:rPr>
        <w:br w:type="page"/>
      </w:r>
    </w:p>
    <w:p w:rsidR="004A46C4" w:rsidRDefault="00617AA1">
      <w:pPr>
        <w:pStyle w:val="1"/>
        <w:suppressAutoHyphens/>
        <w:spacing w:before="200" w:after="200" w:line="240" w:lineRule="auto"/>
        <w:jc w:val="center"/>
        <w:rPr>
          <w:rFonts w:ascii="Times New Roman" w:hAnsi="Times New Roman"/>
          <w:bCs w:val="0"/>
          <w:i/>
          <w:color w:val="0D0D0D" w:themeColor="text1" w:themeTint="F2"/>
          <w:sz w:val="24"/>
          <w:szCs w:val="24"/>
        </w:rPr>
      </w:pPr>
      <w:bookmarkStart w:id="88" w:name="_Toc66439103"/>
      <w:bookmarkStart w:id="89" w:name="_Toc226017560"/>
      <w:r>
        <w:rPr>
          <w:rFonts w:ascii="Times New Roman" w:hAnsi="Times New Roman" w:cs="Times New Roman"/>
          <w:caps/>
          <w:color w:val="0D0D0D" w:themeColor="text1" w:themeTint="F2"/>
          <w:sz w:val="24"/>
          <w:szCs w:val="24"/>
          <w:lang w:eastAsia="ru-RU"/>
        </w:rPr>
        <w:lastRenderedPageBreak/>
        <w:t>Глава 5. Положение о регулировании иных вопрос землепользования и застройки</w:t>
      </w:r>
      <w:bookmarkEnd w:id="88"/>
      <w:bookmarkEnd w:id="89"/>
    </w:p>
    <w:p w:rsidR="004A46C4" w:rsidRDefault="00617AA1">
      <w:pPr>
        <w:pStyle w:val="3"/>
        <w:suppressAutoHyphens/>
        <w:spacing w:before="180" w:after="120"/>
        <w:ind w:left="0" w:firstLine="0"/>
        <w:jc w:val="center"/>
        <w:rPr>
          <w:color w:val="0D0D0D" w:themeColor="text1" w:themeTint="F2"/>
          <w:lang w:eastAsia="ar-SA"/>
        </w:rPr>
      </w:pPr>
      <w:bookmarkStart w:id="90" w:name="_Toc66439104"/>
      <w:bookmarkStart w:id="91" w:name="_Toc226017561"/>
      <w:r>
        <w:rPr>
          <w:color w:val="0D0D0D" w:themeColor="text1" w:themeTint="F2"/>
          <w:lang w:eastAsia="ar-SA"/>
        </w:rPr>
        <w:t xml:space="preserve">Статья 16. Общие принципы регулирования иных вопросов землепользования и застройки на территории </w:t>
      </w:r>
      <w:bookmarkEnd w:id="90"/>
      <w:r>
        <w:rPr>
          <w:color w:val="0D0D0D" w:themeColor="text1" w:themeTint="F2"/>
          <w:lang w:eastAsia="ar-SA"/>
        </w:rPr>
        <w:t>муниципального округа</w:t>
      </w:r>
      <w:bookmarkEnd w:id="91"/>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Иные вопросы землепользования и застройки на территории муниципального образования регулируются законодательством Российской Федерации, Калужской области и правовыми актами муниципального округа.</w:t>
      </w:r>
    </w:p>
    <w:p w:rsidR="004A46C4" w:rsidRDefault="00617AA1">
      <w:pPr>
        <w:pStyle w:val="3"/>
        <w:suppressAutoHyphens/>
        <w:spacing w:before="180" w:after="120"/>
        <w:ind w:left="0" w:firstLine="0"/>
        <w:jc w:val="center"/>
        <w:rPr>
          <w:color w:val="0D0D0D" w:themeColor="text1" w:themeTint="F2"/>
          <w:lang w:eastAsia="ar-SA"/>
        </w:rPr>
      </w:pPr>
      <w:bookmarkStart w:id="92" w:name="_Toc66439105"/>
      <w:bookmarkStart w:id="93" w:name="_Toc226017562"/>
      <w:r>
        <w:rPr>
          <w:color w:val="0D0D0D" w:themeColor="text1" w:themeTint="F2"/>
          <w:lang w:eastAsia="ar-SA"/>
        </w:rPr>
        <w:t>Статья 17. Право на строительные изменения объектов капитального строительства и основания для его реализации. Виды строительных изменений объектов капитального строительства</w:t>
      </w:r>
      <w:bookmarkEnd w:id="92"/>
      <w:bookmarkEnd w:id="93"/>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1. Правообладатели земельных участков и объектов капитального строительства, их доверенные лица вправе производить строительные изменения объектов капитального строительства. Под строительными изменениями объектов капитального строительства понимаются новое строительство, реконструкция, строительство пристроек, снос объектов капитального строительства, капитальный ремонт, затрагивающий конструктивные и другие характеристики надежности и безопасности объектов капитального строительства, иные подобные изменения объектов капитального строительства.</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Право на строительные изменения объектов капитального строительства может быть реализовано при наличии разрешения на строительство, предоставляемого в соответствии с законодательством о градостроительной деятельности и статьей 17 настоящих Правил, за исключением случаев, установленных частью 2 настоящей статьи.</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2. Выдача разрешения на строительство не требуется в случаях:</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законодательством в сфере садоводства и огородничества;</w:t>
      </w:r>
    </w:p>
    <w:p w:rsidR="004A46C4" w:rsidRDefault="00617AA1">
      <w:pPr>
        <w:spacing w:after="0" w:line="240" w:lineRule="auto"/>
        <w:ind w:firstLine="709"/>
        <w:jc w:val="both"/>
        <w:rPr>
          <w:rFonts w:ascii="Times New Roman" w:hAnsi="Times New Roman"/>
          <w:color w:val="0D0D0D" w:themeColor="text1" w:themeTint="F2"/>
          <w:sz w:val="24"/>
          <w:szCs w:val="24"/>
        </w:rPr>
      </w:pPr>
      <w:proofErr w:type="gramStart"/>
      <w:r>
        <w:rPr>
          <w:rFonts w:ascii="Times New Roman" w:hAnsi="Times New Roman"/>
          <w:color w:val="0D0D0D" w:themeColor="text1" w:themeTint="F2"/>
          <w:sz w:val="24"/>
          <w:szCs w:val="24"/>
        </w:rPr>
        <w:t>1.1) строительства, реконструкции объектов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roofErr w:type="gramEnd"/>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2) строительства, реконструкции объектов, не являющихся объектами капитального строительства;</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3) строительства на земельном участке строений и сооружений вспомогательного использования, критерии отнесения к которым устанавливаются Правительством Российской Федерации;</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4)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xml:space="preserve">4.1) капитального ремонта объектов капитального строительства, в том числе в случае, указанном в </w:t>
      </w:r>
      <w:hyperlink r:id="rId23" w:history="1">
        <w:r>
          <w:rPr>
            <w:rFonts w:ascii="Times New Roman" w:hAnsi="Times New Roman"/>
            <w:color w:val="0D0D0D" w:themeColor="text1" w:themeTint="F2"/>
            <w:sz w:val="24"/>
            <w:szCs w:val="24"/>
          </w:rPr>
          <w:t>части 11 статьи 52</w:t>
        </w:r>
      </w:hyperlink>
      <w:r>
        <w:rPr>
          <w:rFonts w:ascii="Times New Roman" w:hAnsi="Times New Roman"/>
          <w:color w:val="0D0D0D" w:themeColor="text1" w:themeTint="F2"/>
          <w:sz w:val="24"/>
          <w:szCs w:val="24"/>
        </w:rPr>
        <w:t xml:space="preserve"> Градостроительного Кодекса;</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4.2) строительства, реконструкции буровых скважин, предусмотренных подготовленными, согласованными и утвержденными в соответствии с законодательством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lastRenderedPageBreak/>
        <w:t>4.3) строительства, реконструкции посольств, консульств и представительств Российской Федерации за рубежом;</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xml:space="preserve">4.4) строительства, реконструкции объектов, предназначенных для транспортировки природного газа под давлением до 1,2 </w:t>
      </w:r>
      <w:proofErr w:type="spellStart"/>
      <w:r>
        <w:rPr>
          <w:rFonts w:ascii="Times New Roman" w:hAnsi="Times New Roman"/>
          <w:color w:val="0D0D0D" w:themeColor="text1" w:themeTint="F2"/>
          <w:sz w:val="24"/>
          <w:szCs w:val="24"/>
        </w:rPr>
        <w:t>мегапаскаля</w:t>
      </w:r>
      <w:proofErr w:type="spellEnd"/>
      <w:r>
        <w:rPr>
          <w:rFonts w:ascii="Times New Roman" w:hAnsi="Times New Roman"/>
          <w:color w:val="0D0D0D" w:themeColor="text1" w:themeTint="F2"/>
          <w:sz w:val="24"/>
          <w:szCs w:val="24"/>
        </w:rPr>
        <w:t xml:space="preserve"> включительно;</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4.5) размещения антенных опор (мачт и башен) высотой до 50 метров, предназначенных для размещения сре</w:t>
      </w:r>
      <w:proofErr w:type="gramStart"/>
      <w:r>
        <w:rPr>
          <w:rFonts w:ascii="Times New Roman" w:hAnsi="Times New Roman"/>
          <w:color w:val="0D0D0D" w:themeColor="text1" w:themeTint="F2"/>
          <w:sz w:val="24"/>
          <w:szCs w:val="24"/>
        </w:rPr>
        <w:t>дств св</w:t>
      </w:r>
      <w:proofErr w:type="gramEnd"/>
      <w:r>
        <w:rPr>
          <w:rFonts w:ascii="Times New Roman" w:hAnsi="Times New Roman"/>
          <w:color w:val="0D0D0D" w:themeColor="text1" w:themeTint="F2"/>
          <w:sz w:val="24"/>
          <w:szCs w:val="24"/>
        </w:rPr>
        <w:t>язи;</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5) иных случаях, если в соответствии с Градостроительным Кодексом, нормативными правовыми актами Правительства Российской Федерации, законодательством Калужской области о градостроительной деятельности получение разрешения на строительство не требуется.</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Кроме того, не требуется также выдача разрешения на строительство для изменений одного вида использования на другой вид разрешенного использования объектов капитального строительства при одновременном наличии следующих условий:</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выбираемый правообладателем объекта капитального строительства вид разрешенного использования установлен в главе 7 настоящих Правил как основной или вспомогательный (для соответствующей территориальной зоны, обозначенной на карте градостроительного зонирования);</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планируемые действия не связаны с изменениями пространственных параметров и несущих конструкций и не приведут к нарушениям требований безопасности (пожарной, санитарно-эпидемиологической и т.д.).</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xml:space="preserve">Лица, осуществляющие действия, не требующие получения разрешения на строительство, несут ответственность в соответствии с законодательством за последствия, которые могут возникнуть в результате осуществления таких действий. </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Указанные лица вправе за счет собственных средств получить заключение лица, имеющего выданное саморегулируемой организацией свидетельство о допуске к подготовке проектной документации на виды работ, которые оказывают влияние на безопасность объектов капитального строительства о том, что планируемые ими действия не требуют получения разрешения на строительство.</w:t>
      </w:r>
    </w:p>
    <w:p w:rsidR="004A46C4" w:rsidRDefault="00617AA1">
      <w:pPr>
        <w:pStyle w:val="3"/>
        <w:suppressAutoHyphens/>
        <w:spacing w:before="180" w:after="120"/>
        <w:ind w:left="0" w:firstLine="0"/>
        <w:jc w:val="center"/>
        <w:rPr>
          <w:b w:val="0"/>
          <w:color w:val="0D0D0D" w:themeColor="text1" w:themeTint="F2"/>
          <w:szCs w:val="24"/>
        </w:rPr>
      </w:pPr>
      <w:bookmarkStart w:id="94" w:name="_Toc66439106"/>
      <w:bookmarkStart w:id="95" w:name="_Toc226017563"/>
      <w:r>
        <w:rPr>
          <w:color w:val="0D0D0D" w:themeColor="text1" w:themeTint="F2"/>
          <w:lang w:eastAsia="ar-SA"/>
        </w:rPr>
        <w:t>Статья 18. Ограничение точечного строительства</w:t>
      </w:r>
      <w:bookmarkEnd w:id="94"/>
      <w:bookmarkEnd w:id="95"/>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1. </w:t>
      </w:r>
      <w:proofErr w:type="gramStart"/>
      <w:r>
        <w:rPr>
          <w:rFonts w:ascii="Times New Roman" w:hAnsi="Times New Roman"/>
          <w:color w:val="0D0D0D" w:themeColor="text1" w:themeTint="F2"/>
          <w:sz w:val="24"/>
          <w:szCs w:val="24"/>
        </w:rPr>
        <w:t>Размещение вновь создаваемых объектов капитального строительства на территории муниципального образования осуществляется в соответствии с утвержденными в установленном порядке проектами планировки территории, региональными нормативами градостроительного проектирования Калужской области иными нормативными правовыми актами.</w:t>
      </w:r>
      <w:proofErr w:type="gramEnd"/>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2. В случае отсутствия утвержденного проекта планировки территории размещение отдельных объектов капитального строительства на застроенных территориях на территории муниципального образования может осуществляться с соблюдением ограничений точечного строительства, а именно следующих условий:</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а) наличие необходимости размещения объекта капитального строительства в соответствии с программами развития муниципального образования;</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б) наличие резервных мощностей объектов инженерной инфраструктуры;</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в) обеспеченность планируемого к размещению объекта капитального строительства нормативной социальной инфраструктурой, в том числе объектами детских дошкольных учреждений, в соответствии с региональными и местными нормативами градостроительного проектирования;</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xml:space="preserve">г) наличие свободной нормативной территории для </w:t>
      </w:r>
      <w:proofErr w:type="gramStart"/>
      <w:r>
        <w:rPr>
          <w:rFonts w:ascii="Times New Roman" w:hAnsi="Times New Roman"/>
          <w:color w:val="0D0D0D" w:themeColor="text1" w:themeTint="F2"/>
          <w:sz w:val="24"/>
          <w:szCs w:val="24"/>
        </w:rPr>
        <w:t>обслуживания</w:t>
      </w:r>
      <w:proofErr w:type="gramEnd"/>
      <w:r>
        <w:rPr>
          <w:rFonts w:ascii="Times New Roman" w:hAnsi="Times New Roman"/>
          <w:color w:val="0D0D0D" w:themeColor="text1" w:themeTint="F2"/>
          <w:sz w:val="24"/>
          <w:szCs w:val="24"/>
        </w:rPr>
        <w:t xml:space="preserve"> планируемого к размещению объекта капитального строительства.</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3. Требования, предусмотренные частью 2 настоящей статьи, учитываются при подготовке градостроительного плана земельного участка.</w:t>
      </w:r>
    </w:p>
    <w:p w:rsidR="004A46C4" w:rsidRDefault="00617AA1">
      <w:pPr>
        <w:pStyle w:val="3"/>
        <w:suppressAutoHyphens/>
        <w:spacing w:before="180" w:after="120"/>
        <w:ind w:left="0" w:firstLine="0"/>
        <w:jc w:val="center"/>
        <w:rPr>
          <w:color w:val="0D0D0D" w:themeColor="text1" w:themeTint="F2"/>
          <w:lang w:eastAsia="ar-SA"/>
        </w:rPr>
      </w:pPr>
      <w:bookmarkStart w:id="96" w:name="_Toc66439107"/>
      <w:bookmarkStart w:id="97" w:name="_Toc226017564"/>
      <w:r>
        <w:rPr>
          <w:color w:val="0D0D0D" w:themeColor="text1" w:themeTint="F2"/>
          <w:lang w:eastAsia="ar-SA"/>
        </w:rPr>
        <w:lastRenderedPageBreak/>
        <w:t>Статья 19. Обустройство строительных площадок при строительстве, реконструкции объектов капитального строительства</w:t>
      </w:r>
      <w:bookmarkEnd w:id="96"/>
      <w:bookmarkEnd w:id="97"/>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1. Застройщик (заказчик) до начала строительства, реконструкции обязан обустроить строительную площадку, обеспечить вынос на площадку геодезической разбивочной основы, обеспечить подводку инженерных сетей для обеспечения строительно-монтажных работ, устройство подъездов с твердым покрытием согласно проектной документации.</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2. Обустройство строительной площадки осуществляется застройщиком (заказчиком) в соответствии с действующим законодательством, настоящими Правилами, Правилами благоустройства, иными нормативными правовыми актами.</w:t>
      </w:r>
    </w:p>
    <w:p w:rsidR="004A46C4" w:rsidRDefault="00617AA1">
      <w:pPr>
        <w:pStyle w:val="3"/>
        <w:suppressAutoHyphens/>
        <w:spacing w:before="180" w:after="120"/>
        <w:ind w:left="0" w:firstLine="0"/>
        <w:jc w:val="center"/>
        <w:rPr>
          <w:color w:val="0D0D0D" w:themeColor="text1" w:themeTint="F2"/>
          <w:lang w:eastAsia="ar-SA"/>
        </w:rPr>
      </w:pPr>
      <w:bookmarkStart w:id="98" w:name="_Toc66439108"/>
      <w:bookmarkStart w:id="99" w:name="_Toc226017565"/>
      <w:r>
        <w:rPr>
          <w:color w:val="0D0D0D" w:themeColor="text1" w:themeTint="F2"/>
          <w:lang w:eastAsia="ar-SA"/>
        </w:rPr>
        <w:t>Статья 20. Организация рельефа, покрытие и мощение территорий населенных пунктов</w:t>
      </w:r>
      <w:bookmarkEnd w:id="98"/>
      <w:bookmarkEnd w:id="99"/>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1. Организация рельефа, покрытие и мощение являются обязательной составной частью внешнего благоустройства территорий и осуществляются на основе комплексных проектов, согласованных администрацией муниципального образования.</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2. Вертикальные отметки дорог, тротуаров, набережных, колодцев ливневой канализации должны исключать возможность застаивания поверхностных вод и подтапливание территорий. Уклоны поверхностей определяются проектной документацией в соответствии с действующими нормативами.</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xml:space="preserve">3. При вертикальном перепаде отметок более 5 см в местах пешеходного движения должны оборудоваться специальные спуски (пандусы) для инвалидных и детских колясок. </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xml:space="preserve">4. Террасы на территориях со значительным уклоном создаются при помощи откосов или подпорных стенок. </w:t>
      </w:r>
      <w:proofErr w:type="gramStart"/>
      <w:r>
        <w:rPr>
          <w:rFonts w:ascii="Times New Roman" w:hAnsi="Times New Roman"/>
          <w:color w:val="0D0D0D" w:themeColor="text1" w:themeTint="F2"/>
          <w:sz w:val="24"/>
          <w:szCs w:val="24"/>
        </w:rPr>
        <w:t>Архитектурное решение</w:t>
      </w:r>
      <w:proofErr w:type="gramEnd"/>
      <w:r>
        <w:rPr>
          <w:rFonts w:ascii="Times New Roman" w:hAnsi="Times New Roman"/>
          <w:color w:val="0D0D0D" w:themeColor="text1" w:themeTint="F2"/>
          <w:sz w:val="24"/>
          <w:szCs w:val="24"/>
        </w:rPr>
        <w:t xml:space="preserve"> подпорных стенок должно быть единым в границах территории, соответствовать архитектурному окружению, способствовать сохранению и выразительности природного ландшафта.</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5. Все территории населенного пункта преимущественно должны иметь покрытие, мощение или растительный грунт с высеянными травами или зелеными насаждениями. Открытый грунт допускается только на строительных площадках, песчаных пляжах и территориях специального назначения.</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xml:space="preserve">6. Материалы и характер покрытия должны отвечать техническим требованиям к содержанию и эксплуатации территорий, обеспечивать удобство и безопасность пешеходного и транспортного движения. Покрытие и мощение осуществляются комплексно, включая устройство </w:t>
      </w:r>
      <w:proofErr w:type="spellStart"/>
      <w:r>
        <w:rPr>
          <w:rFonts w:ascii="Times New Roman" w:hAnsi="Times New Roman"/>
          <w:color w:val="0D0D0D" w:themeColor="text1" w:themeTint="F2"/>
          <w:sz w:val="24"/>
          <w:szCs w:val="24"/>
        </w:rPr>
        <w:t>отмостки</w:t>
      </w:r>
      <w:proofErr w:type="spellEnd"/>
      <w:r>
        <w:rPr>
          <w:rFonts w:ascii="Times New Roman" w:hAnsi="Times New Roman"/>
          <w:color w:val="0D0D0D" w:themeColor="text1" w:themeTint="F2"/>
          <w:sz w:val="24"/>
          <w:szCs w:val="24"/>
        </w:rPr>
        <w:t>, водостоков, подпорных и ограждающих стенок, защитных ограждений деревьев.</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7. Асфальтовое покрытие используется на проезжей части магистралей, транзитных площадей, улиц, набережных, на внутриквартальных проездах и участках автостоянок, парковок, пешеходных тротуарах.</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Для территорий с повышенными требованиями к комфорту пешеходного движения (пешеходных зон, тротуаров центральных улиц и площадей, территорий памятников истории и культуры, внутриквартальных территорий) рекомендуется использование плиточного мощения.</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8. Характер покрытия и мощения должен отвечать планировочному и функциональному зонированию территорий, вертикальной планировке, архитектурному и природному окружению.</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9. Участки с растительным грунтом должны отделяться от участков с твердым покрытием бордюрным камнем.</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xml:space="preserve">В местах интенсивного пешеходного движения участки с растительным грунтом вокруг стволов деревьев должны быть покрыты в уровень мощения горизонтальными решетками из литого или кованого металла, или ограждаться от плоскости мощения </w:t>
      </w:r>
      <w:proofErr w:type="spellStart"/>
      <w:r>
        <w:rPr>
          <w:rFonts w:ascii="Times New Roman" w:hAnsi="Times New Roman"/>
          <w:color w:val="0D0D0D" w:themeColor="text1" w:themeTint="F2"/>
          <w:sz w:val="24"/>
          <w:szCs w:val="24"/>
        </w:rPr>
        <w:t>поребриком</w:t>
      </w:r>
      <w:proofErr w:type="spellEnd"/>
      <w:r>
        <w:rPr>
          <w:rFonts w:ascii="Times New Roman" w:hAnsi="Times New Roman"/>
          <w:color w:val="0D0D0D" w:themeColor="text1" w:themeTint="F2"/>
          <w:sz w:val="24"/>
          <w:szCs w:val="24"/>
        </w:rPr>
        <w:t>.</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lastRenderedPageBreak/>
        <w:t>10. Производство земляных работ осуществляется с соблюдением требований государственных и ведомственных нормативных документов в порядке, установленном Правилами благоустройства и озеленения муниципального образования.</w:t>
      </w:r>
    </w:p>
    <w:p w:rsidR="004A46C4" w:rsidRDefault="00617AA1">
      <w:pPr>
        <w:pStyle w:val="3"/>
        <w:suppressAutoHyphens/>
        <w:spacing w:before="180" w:after="120"/>
        <w:ind w:left="0" w:firstLine="0"/>
        <w:jc w:val="center"/>
        <w:rPr>
          <w:color w:val="0D0D0D" w:themeColor="text1" w:themeTint="F2"/>
          <w:lang w:eastAsia="ar-SA"/>
        </w:rPr>
      </w:pPr>
      <w:bookmarkStart w:id="100" w:name="_Toc66439109"/>
      <w:bookmarkStart w:id="101" w:name="_Toc226017566"/>
      <w:r>
        <w:rPr>
          <w:color w:val="0D0D0D" w:themeColor="text1" w:themeTint="F2"/>
          <w:lang w:eastAsia="ar-SA"/>
        </w:rPr>
        <w:t>Статья 21. Ограждение земельных участков</w:t>
      </w:r>
      <w:bookmarkEnd w:id="100"/>
      <w:bookmarkEnd w:id="101"/>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1. Ограды и ограждения являются составной частью внешнего благоустройства территорий населенных пунктов. Архитектурно-</w:t>
      </w:r>
      <w:proofErr w:type="gramStart"/>
      <w:r>
        <w:rPr>
          <w:rFonts w:ascii="Times New Roman" w:hAnsi="Times New Roman"/>
          <w:color w:val="0D0D0D" w:themeColor="text1" w:themeTint="F2"/>
          <w:sz w:val="24"/>
          <w:szCs w:val="24"/>
        </w:rPr>
        <w:t>художественное решение</w:t>
      </w:r>
      <w:proofErr w:type="gramEnd"/>
      <w:r>
        <w:rPr>
          <w:rFonts w:ascii="Times New Roman" w:hAnsi="Times New Roman"/>
          <w:color w:val="0D0D0D" w:themeColor="text1" w:themeTint="F2"/>
          <w:sz w:val="24"/>
          <w:szCs w:val="24"/>
        </w:rPr>
        <w:t xml:space="preserve"> оград и ограждений должно соответствовать масштабу и характеру архитектурного окружения.</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2. Строительные площадки реконструкции и капитального ремонта должны ограждаться на период строительства сплошным (глухим) забором высотой не менее 2,0 м, выполненным в едином конструктивно-дизайнерском решении. Ограждения, непосредственно примыкающие к линиям улиц и проездов, тротуарам, пешеходным дорожкам, следует обустраивать защитным козырьком. В стесненных условиях допускается по согласованию с ГИБДД УВД устраивать в соответствии с проектной документацией временный тротуар с разделяющим ограждением на проезжей части улицы.</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3. Требования, установленные настоящей статьей, применяются в части, не противоречащей Правилам благоустройства и озеленения территорий муниципального образования.</w:t>
      </w:r>
    </w:p>
    <w:p w:rsidR="004A46C4" w:rsidRDefault="00617AA1">
      <w:pPr>
        <w:pStyle w:val="3"/>
        <w:suppressAutoHyphens/>
        <w:spacing w:before="180" w:after="120"/>
        <w:ind w:left="0" w:firstLine="0"/>
        <w:jc w:val="center"/>
        <w:rPr>
          <w:color w:val="0D0D0D" w:themeColor="text1" w:themeTint="F2"/>
          <w:lang w:eastAsia="ar-SA"/>
        </w:rPr>
      </w:pPr>
      <w:bookmarkStart w:id="102" w:name="_Toc66439110"/>
      <w:bookmarkStart w:id="103" w:name="_Toc226017567"/>
      <w:r>
        <w:rPr>
          <w:color w:val="0D0D0D" w:themeColor="text1" w:themeTint="F2"/>
          <w:lang w:eastAsia="ar-SA"/>
        </w:rPr>
        <w:t>Статья 22. Оформление и оборудование фасадов зданий</w:t>
      </w:r>
      <w:bookmarkEnd w:id="102"/>
      <w:bookmarkEnd w:id="103"/>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xml:space="preserve">1. Оформление и оборудование всех фасадов зданий является составной частью </w:t>
      </w:r>
      <w:proofErr w:type="gramStart"/>
      <w:r>
        <w:rPr>
          <w:rFonts w:ascii="Times New Roman" w:hAnsi="Times New Roman"/>
          <w:color w:val="0D0D0D" w:themeColor="text1" w:themeTint="F2"/>
          <w:sz w:val="24"/>
          <w:szCs w:val="24"/>
        </w:rPr>
        <w:t>архитектурного решения</w:t>
      </w:r>
      <w:proofErr w:type="gramEnd"/>
      <w:r>
        <w:rPr>
          <w:rFonts w:ascii="Times New Roman" w:hAnsi="Times New Roman"/>
          <w:color w:val="0D0D0D" w:themeColor="text1" w:themeTint="F2"/>
          <w:sz w:val="24"/>
          <w:szCs w:val="24"/>
        </w:rPr>
        <w:t xml:space="preserve"> зданий и внешнего благоустройства населенного пункта и выполняется на основе комплексных проектов, утвержденных администрацией муниципального образования.</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2. Оформление и оборудование фасадов зданий включает:</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колористическое решение и отделку фасада;</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архитектурные и декоративные элементы фасадов (навесы, козырьки, входы, лестницы, крыльца, витринные конструкции);</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мемориальные доски.</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3. </w:t>
      </w:r>
      <w:proofErr w:type="gramStart"/>
      <w:r>
        <w:rPr>
          <w:rFonts w:ascii="Times New Roman" w:hAnsi="Times New Roman"/>
          <w:color w:val="0D0D0D" w:themeColor="text1" w:themeTint="F2"/>
          <w:sz w:val="24"/>
          <w:szCs w:val="24"/>
        </w:rPr>
        <w:t xml:space="preserve">На зданиях и сооружениях, расположенных на территории населенного пункта, следует предусматривать размещение следующих домовых знаков: указатель наименования элемента улично-дорожной сети, указатель номера дома и корпуса, указатель номера подъезда и квартир, </w:t>
      </w:r>
      <w:proofErr w:type="spellStart"/>
      <w:r>
        <w:rPr>
          <w:rFonts w:ascii="Times New Roman" w:hAnsi="Times New Roman"/>
          <w:color w:val="0D0D0D" w:themeColor="text1" w:themeTint="F2"/>
          <w:sz w:val="24"/>
          <w:szCs w:val="24"/>
        </w:rPr>
        <w:t>флагодержатели</w:t>
      </w:r>
      <w:proofErr w:type="spellEnd"/>
      <w:r>
        <w:rPr>
          <w:rFonts w:ascii="Times New Roman" w:hAnsi="Times New Roman"/>
          <w:color w:val="0D0D0D" w:themeColor="text1" w:themeTint="F2"/>
          <w:sz w:val="24"/>
          <w:szCs w:val="24"/>
        </w:rPr>
        <w:t>, памятные доски, указатель пожарного гидранта, указатель грунтовых геодезических знаков, указатели камер магистрали и колодцев водопроводной сети, указатель канализации, указатель сооружений подземного газопровода.</w:t>
      </w:r>
      <w:proofErr w:type="gramEnd"/>
      <w:r>
        <w:rPr>
          <w:rFonts w:ascii="Times New Roman" w:hAnsi="Times New Roman"/>
          <w:color w:val="0D0D0D" w:themeColor="text1" w:themeTint="F2"/>
          <w:sz w:val="24"/>
          <w:szCs w:val="24"/>
        </w:rPr>
        <w:t xml:space="preserve"> Состав домовых знаков на конкретном здании и условия их размещения определяются функциональным назначением и местоположением зданий относительно улично-дорожной сети.</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4. Проектирование и производство работ по оформлению фасадов (реставрации, ремонту, покраске главных и дворовых фасадов) следует производить на основании паспорта колористического решения установленного образца.</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5. Общими требованиями к внешнему виду и размещению элементов оборудования фасадов являются:</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безопасность для людей;</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xml:space="preserve">- согласованность с общим </w:t>
      </w:r>
      <w:proofErr w:type="gramStart"/>
      <w:r>
        <w:rPr>
          <w:rFonts w:ascii="Times New Roman" w:hAnsi="Times New Roman"/>
          <w:color w:val="0D0D0D" w:themeColor="text1" w:themeTint="F2"/>
          <w:sz w:val="24"/>
          <w:szCs w:val="24"/>
        </w:rPr>
        <w:t>архитектурным решением</w:t>
      </w:r>
      <w:proofErr w:type="gramEnd"/>
      <w:r>
        <w:rPr>
          <w:rFonts w:ascii="Times New Roman" w:hAnsi="Times New Roman"/>
          <w:color w:val="0D0D0D" w:themeColor="text1" w:themeTint="F2"/>
          <w:sz w:val="24"/>
          <w:szCs w:val="24"/>
        </w:rPr>
        <w:t xml:space="preserve"> фасада; </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единый характер и принцип размещения в пределах фасада;</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установка без ущерба внешнему виду и физическому состоянию фасада;</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высокое качество материалов, длительный срок сохранения их декоративных и эксплуатационных свойств;</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удобство эксплуатации, обслуживания, ремонта.</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lastRenderedPageBreak/>
        <w:t>Наиболее строго названные требования предъявляются к фасадам, обращенным к главным магистралям, площадям, в границах зон действия особых ограничений по условиям охраны памятников истории и культуры.</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Входные группы зданий должны быть оборудованы осветительными приборами, устройствами и приспособлениями для перемещения инвалидов и маломобильных групп населения (пандусы, перила и знаки).</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6. Данные требования должны учитываться при проведении следующих мероприятий:</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ремонт и реконструкция фасадов зданий, входов, декоративных решеток, водосточных труб и т.п.</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ремонт, замена, окраска оконных, витринных, дверных блоков;</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установка на наружных фасадах защитных устройств и технологического оборудования;</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оформление витрин, установка вывесок и прочее декоративное оформление фасадов;</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установка информации, мемориальных досок.</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Названные требования должны соблюдаться всеми собственниками, арендаторами, пользователями здания и отдельных помещений.</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xml:space="preserve">7. Элементы архитектурного и декоративного оформления фасадов являются частью </w:t>
      </w:r>
      <w:proofErr w:type="gramStart"/>
      <w:r>
        <w:rPr>
          <w:rFonts w:ascii="Times New Roman" w:hAnsi="Times New Roman"/>
          <w:color w:val="0D0D0D" w:themeColor="text1" w:themeTint="F2"/>
          <w:sz w:val="24"/>
          <w:szCs w:val="24"/>
        </w:rPr>
        <w:t>архитектурного решения</w:t>
      </w:r>
      <w:proofErr w:type="gramEnd"/>
      <w:r>
        <w:rPr>
          <w:rFonts w:ascii="Times New Roman" w:hAnsi="Times New Roman"/>
          <w:color w:val="0D0D0D" w:themeColor="text1" w:themeTint="F2"/>
          <w:sz w:val="24"/>
          <w:szCs w:val="24"/>
        </w:rPr>
        <w:t xml:space="preserve"> здания. Их характер должен соответствовать первоначальному </w:t>
      </w:r>
      <w:proofErr w:type="gramStart"/>
      <w:r>
        <w:rPr>
          <w:rFonts w:ascii="Times New Roman" w:hAnsi="Times New Roman"/>
          <w:color w:val="0D0D0D" w:themeColor="text1" w:themeTint="F2"/>
          <w:sz w:val="24"/>
          <w:szCs w:val="24"/>
        </w:rPr>
        <w:t>архитектурному проекту</w:t>
      </w:r>
      <w:proofErr w:type="gramEnd"/>
      <w:r>
        <w:rPr>
          <w:rFonts w:ascii="Times New Roman" w:hAnsi="Times New Roman"/>
          <w:color w:val="0D0D0D" w:themeColor="text1" w:themeTint="F2"/>
          <w:sz w:val="24"/>
          <w:szCs w:val="24"/>
        </w:rPr>
        <w:t xml:space="preserve"> здания или выполняться на основе комплексного проекта реконструкции, оборудования, оформления фасада.</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xml:space="preserve">Переустройство отдельных входов, окон, витрин допускается при условии соответствия общему </w:t>
      </w:r>
      <w:proofErr w:type="gramStart"/>
      <w:r>
        <w:rPr>
          <w:rFonts w:ascii="Times New Roman" w:hAnsi="Times New Roman"/>
          <w:color w:val="0D0D0D" w:themeColor="text1" w:themeTint="F2"/>
          <w:sz w:val="24"/>
          <w:szCs w:val="24"/>
        </w:rPr>
        <w:t>архитектурному решению</w:t>
      </w:r>
      <w:proofErr w:type="gramEnd"/>
      <w:r>
        <w:rPr>
          <w:rFonts w:ascii="Times New Roman" w:hAnsi="Times New Roman"/>
          <w:color w:val="0D0D0D" w:themeColor="text1" w:themeTint="F2"/>
          <w:sz w:val="24"/>
          <w:szCs w:val="24"/>
        </w:rPr>
        <w:t xml:space="preserve"> фасада, а также соблюдения единого характера в отношении материалов, цвета, рисунка переплетов, остекления, оформления оконных, витринных и дверных ниш, устройств водоотвода и т.п.</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Конструкции козырьков и навесов, решеток выполняются из кованого или литого металла, других современных материалов с применением новых технологий. Для зданий современной постройки допускается использование сварных конструкций из высококачественного металлического профиля. Размер, очертания, цвет, рисунок элементов и деталей должны соответствовать архитектурной стилистике фасада и носить согласованный характер независимо от принадлежности участков фасада.</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xml:space="preserve">Расположение наружных лестниц не должно уменьшать пропускную пешеходную способность тротуаров, установленную для данной категории улиц действующими нормативами. Геометрические параметры тротуара должны соответствовать </w:t>
      </w:r>
      <w:proofErr w:type="gramStart"/>
      <w:r>
        <w:rPr>
          <w:rFonts w:ascii="Times New Roman" w:hAnsi="Times New Roman"/>
          <w:color w:val="0D0D0D" w:themeColor="text1" w:themeTint="F2"/>
          <w:sz w:val="24"/>
          <w:szCs w:val="24"/>
        </w:rPr>
        <w:t>нормативным</w:t>
      </w:r>
      <w:proofErr w:type="gramEnd"/>
      <w:r>
        <w:rPr>
          <w:rFonts w:ascii="Times New Roman" w:hAnsi="Times New Roman"/>
          <w:color w:val="0D0D0D" w:themeColor="text1" w:themeTint="F2"/>
          <w:sz w:val="24"/>
          <w:szCs w:val="24"/>
        </w:rPr>
        <w:t>.</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Конструкции и ограждения лестниц выполняются из естественного камня, литого или кованого металла, других современных материалов с применением новых технологий; в случае реставрации объекта возможно использование дерева.</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Не допускается произвольное изменение характера фасада, снос декоративных кронштейнов и элементов, поддерживающих балконы.</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Осветительное оборудование на фасадах размещается на кронштейнах у входных узлов или под козырьками, их внешний вид должен соответствовать стилистике фасада.</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Для объектов культурного наследия допускаются действия по сохранению объектов культурного наследия в строгом соответствии с требованиями законодательства об охране и использовании объектов культурного наследия.</w:t>
      </w:r>
    </w:p>
    <w:p w:rsidR="004A46C4" w:rsidRDefault="00617AA1">
      <w:pPr>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8. Требования, установленные настоящей статьей, применяются в части, не противоречащей Правилам благоустройства и озеленения территорий муниципального образования.</w:t>
      </w:r>
    </w:p>
    <w:p w:rsidR="004A46C4" w:rsidRDefault="00617AA1">
      <w:pPr>
        <w:pStyle w:val="3"/>
        <w:suppressAutoHyphens/>
        <w:spacing w:before="180" w:after="120"/>
        <w:ind w:left="0" w:firstLine="0"/>
        <w:jc w:val="center"/>
        <w:rPr>
          <w:color w:val="0D0D0D" w:themeColor="text1" w:themeTint="F2"/>
          <w:lang w:eastAsia="ar-SA"/>
        </w:rPr>
      </w:pPr>
      <w:bookmarkStart w:id="104" w:name="_Toc66439111"/>
      <w:bookmarkStart w:id="105" w:name="_Toc226017568"/>
      <w:r>
        <w:rPr>
          <w:color w:val="0D0D0D" w:themeColor="text1" w:themeTint="F2"/>
          <w:lang w:eastAsia="ar-SA"/>
        </w:rPr>
        <w:lastRenderedPageBreak/>
        <w:t>Статья 23. Уличное оборудование и малые формы</w:t>
      </w:r>
      <w:bookmarkEnd w:id="104"/>
      <w:bookmarkEnd w:id="105"/>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1. Уличное оборудование и малые формы являются составной частью внешнего благоустройства территорий населенных пунктов (улиц, магистралей, площадей, скверов, садов, парков). Размещаются на основе комплексных проектов и рекомендованных образцов, утвержденных администрацией муниципального образования.</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Уличное оборудование является временным сооружением.</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2. Уличное оборудование включает следующие виды оборудования:</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proofErr w:type="gramStart"/>
      <w:r>
        <w:rPr>
          <w:rFonts w:ascii="Times New Roman" w:hAnsi="Times New Roman"/>
          <w:color w:val="0D0D0D" w:themeColor="text1" w:themeTint="F2"/>
          <w:sz w:val="24"/>
          <w:szCs w:val="24"/>
        </w:rPr>
        <w:t>- оборудование для мелкорозничной торговли (павильоны, киоски, лотки, палатки, прилавки); оборудование летних кафе (навесы, зонты, мебель, ограждения, торговое оборудование);</w:t>
      </w:r>
      <w:proofErr w:type="gramEnd"/>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оборудование магистралей (остановки общественного транспорта, посты ГИБДД, парковки);</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ограды, ограждения;</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уличная мебель (скамьи, театральные тумбы, доски объявлений и т.д.);</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хозяйственное и санитарно-техническое оборудование (уличные контейнеры для мусора, мусоросборники, кабины общественных туалетов);</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элементы благоустройства садов и парков (беседки, навесы и т.д.).</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3. Общими требованиями к размещению уличного оборудования являются:</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упорядоченность размещения в соответствии с планировочным и функциональным зонированием территорий, разрешенными видами их использования;</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согласованность с архитектурно-пространственным окружением;</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удобство, безопасность эксплуатации, использования, обслуживания.</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Объекты уличного оборудования и малые формы не должны:</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искажать внешний вид архитектурных ансамблей, памятников истории и культуры, памятников природы и ценных ландшафтов;</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нарушать архитектурно-планировочную организацию и зонирование территорий;</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препятствовать пешеходному и транспортному движению;</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наносить физический ущерб архитектурным объектам, элементам благоустройства, зеленым насаждениям, инженерному оборудованию территорий.</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4. Общими требованиями к дизайну уличного оборудования и малым формам являются:</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унификация, разработка на основе установленных образцов;</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изготовление из материалов с высокими декоративными и эксплуатационными качествами, устойчивыми к воздействию внешней среды и сохраняющимися на протяжении длительного срока;</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современные технологии изготовления;</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прочность, надежность конструкции, устойчивость к механическим воздействиям;</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удобство монтажа и демонтажа, сборно-разборное устройство, транспортабельность.</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При замене, ремонте и эксплуатации элементов уличного оборудования не допускается изменение их размещения без дополнительного согласования дизайна, цвета и иных параметров, установленных проектной документацией.</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5. Оборудование для мелкорозничной торговли (павильоны, киоски, лотки, палатки, прилавки и т.п.) размещаются в обозначенных границах на кратковременный период. Стационарное размещение павильонов и киосков, требующее устройства фундаментов, не допускается.</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Общая площадь павильонов, вновь размещаемых на территории муниципального образования, не должна превышать 75 кв. м.</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Разрешительная документация на установку объектов мелкорозничной торговли выдается администрацией муниципального образования.</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lastRenderedPageBreak/>
        <w:t>Местами комплексного размещения оборудования для мелкорозничной торговли являются торговые зоны.</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Передвижное и переносное оборудование для мелкорозничной торговли должно устанавливаться, не повреждая покрытия тротуаров, дорожек, площадок.</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proofErr w:type="gramStart"/>
      <w:r>
        <w:rPr>
          <w:rFonts w:ascii="Times New Roman" w:hAnsi="Times New Roman"/>
          <w:color w:val="0D0D0D" w:themeColor="text1" w:themeTint="F2"/>
          <w:sz w:val="24"/>
          <w:szCs w:val="24"/>
        </w:rPr>
        <w:t xml:space="preserve">Цветовое решение оборудования должно быть согласовано со сложившейся </w:t>
      </w:r>
      <w:proofErr w:type="spellStart"/>
      <w:r>
        <w:rPr>
          <w:rFonts w:ascii="Times New Roman" w:hAnsi="Times New Roman"/>
          <w:color w:val="0D0D0D" w:themeColor="text1" w:themeTint="F2"/>
          <w:sz w:val="24"/>
          <w:szCs w:val="24"/>
        </w:rPr>
        <w:t>колористикой</w:t>
      </w:r>
      <w:proofErr w:type="spellEnd"/>
      <w:r>
        <w:rPr>
          <w:rFonts w:ascii="Times New Roman" w:hAnsi="Times New Roman"/>
          <w:color w:val="0D0D0D" w:themeColor="text1" w:themeTint="F2"/>
          <w:sz w:val="24"/>
          <w:szCs w:val="24"/>
        </w:rPr>
        <w:t xml:space="preserve"> архитектурного окружения.</w:t>
      </w:r>
      <w:proofErr w:type="gramEnd"/>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6. Летние кафе размещаются как временные, сезонные объекты питания и отдыха и представляют собой комплекс специального оборудования и элементов благоустройства (навесов, зонтов, ограждений, мебели, торгового и хозяйственного оборудования, декоративного озеленения, освещения).</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Размещение летних кафе допускается на период, установленный договором, при объектах питания или торговли при наличии разрешения администрации муниципального образования.</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Размещение объектов мелкорозничной торговли и летних кафе предусматривает со стороны владельцев благоустройство территории в соответствии с архитектурно-планировочным требованием. При эксплуатации названных объектов необходимо производить регулярное обслуживание и уборку прилегающей территории. Открытое складирование тары запрещается.</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Монтаж и демонтаж оборудования должны осуществляться в кратчайшие сроки.</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7. Навесы и павильоны остановок пассажирского транспорта должны обеспечивать защиту от осадков и солнца, необходимые условия для ожидания транспорта, иметь места для сидения, знаки остановок, урны, освещение.</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8. Хозяйственное и санитарно-техническое оборудование (урны, мусоросборники, кабины общественных туалетов) должно размещаться согласно действующим нормативам.</w:t>
      </w:r>
    </w:p>
    <w:p w:rsidR="004A46C4" w:rsidRDefault="00617AA1">
      <w:pPr>
        <w:tabs>
          <w:tab w:val="left" w:pos="0"/>
        </w:tabs>
        <w:spacing w:after="0"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Мусоросборники и кабины общественных туалетов должны размещаться в стороне от основных направлений пешеходного движения, не нанося ущерб внешнему виду архитектурного и природного окружения.</w:t>
      </w:r>
    </w:p>
    <w:p w:rsidR="004A46C4" w:rsidRDefault="00617AA1">
      <w:pPr>
        <w:tabs>
          <w:tab w:val="left" w:pos="0"/>
        </w:tabs>
        <w:spacing w:line="240" w:lineRule="auto"/>
        <w:ind w:firstLine="709"/>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9. Требования, установленные настоящей статьей, применяются в части, не противоречащей Правилам благоустройства и озеленения территорий муниципального образования.</w:t>
      </w:r>
    </w:p>
    <w:p w:rsidR="004A46C4" w:rsidRDefault="00617AA1">
      <w:pPr>
        <w:pStyle w:val="3"/>
        <w:suppressAutoHyphens/>
        <w:spacing w:before="180" w:after="120"/>
        <w:ind w:left="0" w:firstLine="0"/>
        <w:jc w:val="center"/>
        <w:rPr>
          <w:color w:val="0D0D0D" w:themeColor="text1" w:themeTint="F2"/>
          <w:lang w:eastAsia="ar-SA"/>
        </w:rPr>
      </w:pPr>
      <w:bookmarkStart w:id="106" w:name="_Toc66439112"/>
      <w:bookmarkStart w:id="107" w:name="_Toc226017569"/>
      <w:r>
        <w:rPr>
          <w:color w:val="0D0D0D" w:themeColor="text1" w:themeTint="F2"/>
          <w:lang w:eastAsia="ar-SA"/>
        </w:rPr>
        <w:t xml:space="preserve">Статья 24. </w:t>
      </w:r>
      <w:proofErr w:type="gramStart"/>
      <w:r>
        <w:rPr>
          <w:color w:val="0D0D0D" w:themeColor="text1" w:themeTint="F2"/>
          <w:lang w:eastAsia="ar-SA"/>
        </w:rPr>
        <w:t>Контроль за</w:t>
      </w:r>
      <w:proofErr w:type="gramEnd"/>
      <w:r>
        <w:rPr>
          <w:color w:val="0D0D0D" w:themeColor="text1" w:themeTint="F2"/>
          <w:lang w:eastAsia="ar-SA"/>
        </w:rPr>
        <w:t xml:space="preserve"> использованием земельных участков и объектов капитального строительства</w:t>
      </w:r>
      <w:bookmarkEnd w:id="106"/>
      <w:bookmarkEnd w:id="107"/>
    </w:p>
    <w:p w:rsidR="004A46C4" w:rsidRDefault="00617AA1">
      <w:pPr>
        <w:tabs>
          <w:tab w:val="left" w:pos="0"/>
        </w:tabs>
        <w:spacing w:after="0" w:line="240" w:lineRule="auto"/>
        <w:ind w:firstLine="709"/>
        <w:jc w:val="both"/>
        <w:rPr>
          <w:rFonts w:ascii="Times New Roman" w:eastAsia="Times New Roman" w:hAnsi="Times New Roman"/>
          <w:color w:val="0D0D0D" w:themeColor="text1" w:themeTint="F2"/>
          <w:sz w:val="24"/>
          <w:szCs w:val="24"/>
        </w:rPr>
      </w:pPr>
      <w:r>
        <w:rPr>
          <w:rFonts w:ascii="Times New Roman" w:eastAsia="Times New Roman" w:hAnsi="Times New Roman"/>
          <w:color w:val="0D0D0D" w:themeColor="text1" w:themeTint="F2"/>
          <w:sz w:val="24"/>
          <w:szCs w:val="24"/>
        </w:rPr>
        <w:t>1. Муниципальный земельный контроль осуществляется уполномоченными органами местного самоуправления в соответствии с положением, утверждаемым представительным органом муниципального образования.</w:t>
      </w:r>
    </w:p>
    <w:p w:rsidR="004A46C4" w:rsidRDefault="00617AA1">
      <w:pPr>
        <w:tabs>
          <w:tab w:val="left" w:pos="0"/>
        </w:tabs>
        <w:spacing w:after="0" w:line="240" w:lineRule="auto"/>
        <w:ind w:firstLine="709"/>
        <w:jc w:val="both"/>
        <w:rPr>
          <w:rFonts w:ascii="Times New Roman" w:eastAsia="Times New Roman" w:hAnsi="Times New Roman"/>
          <w:color w:val="0D0D0D" w:themeColor="text1" w:themeTint="F2"/>
          <w:sz w:val="24"/>
          <w:szCs w:val="24"/>
        </w:rPr>
      </w:pPr>
      <w:r>
        <w:rPr>
          <w:rFonts w:ascii="Times New Roman" w:eastAsia="Times New Roman" w:hAnsi="Times New Roman"/>
          <w:color w:val="0D0D0D" w:themeColor="text1" w:themeTint="F2"/>
          <w:sz w:val="24"/>
          <w:szCs w:val="24"/>
        </w:rPr>
        <w:t>2.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4A46C4" w:rsidRDefault="00617AA1">
      <w:pPr>
        <w:tabs>
          <w:tab w:val="left" w:pos="0"/>
        </w:tabs>
        <w:spacing w:after="0" w:line="240" w:lineRule="auto"/>
        <w:ind w:firstLine="709"/>
        <w:jc w:val="both"/>
        <w:rPr>
          <w:rFonts w:ascii="Times New Roman" w:eastAsia="Times New Roman" w:hAnsi="Times New Roman"/>
          <w:color w:val="0D0D0D" w:themeColor="text1" w:themeTint="F2"/>
          <w:sz w:val="24"/>
          <w:szCs w:val="24"/>
        </w:rPr>
      </w:pPr>
      <w:r>
        <w:rPr>
          <w:rFonts w:ascii="Times New Roman" w:eastAsia="Times New Roman" w:hAnsi="Times New Roman"/>
          <w:color w:val="0D0D0D" w:themeColor="text1" w:themeTint="F2"/>
          <w:sz w:val="24"/>
          <w:szCs w:val="24"/>
        </w:rPr>
        <w:t>3. </w:t>
      </w:r>
      <w:proofErr w:type="gramStart"/>
      <w:r>
        <w:rPr>
          <w:rFonts w:ascii="Times New Roman" w:eastAsia="Times New Roman" w:hAnsi="Times New Roman"/>
          <w:color w:val="0D0D0D" w:themeColor="text1" w:themeTint="F2"/>
          <w:sz w:val="24"/>
          <w:szCs w:val="24"/>
        </w:rPr>
        <w:t>Муниципальный земельный контроль ведется для обеспечения соблюдения гражданами, юридическими лицами, индивидуальными предпринимателями  требований нормативных правовых актов в целях эффективного использования земель, защиты государственных, муниципальных и общественных интересов в сфере земельных правоотношений, а также конституционных прав граждан и юридических лиц на землю, осуществление мероприятий по изучению состояния земель, планированию и организации рационального использования земель, образованию новых и упорядочению существующих объектов землеустройства</w:t>
      </w:r>
      <w:proofErr w:type="gramEnd"/>
      <w:r>
        <w:rPr>
          <w:rFonts w:ascii="Times New Roman" w:eastAsia="Times New Roman" w:hAnsi="Times New Roman"/>
          <w:color w:val="0D0D0D" w:themeColor="text1" w:themeTint="F2"/>
          <w:sz w:val="24"/>
          <w:szCs w:val="24"/>
        </w:rPr>
        <w:t xml:space="preserve"> и установлению их границ на местности (территориальное землеустройство).</w:t>
      </w:r>
    </w:p>
    <w:sectPr w:rsidR="004A46C4">
      <w:headerReference w:type="default" r:id="rId24"/>
      <w:pgSz w:w="11906" w:h="16838"/>
      <w:pgMar w:top="1134" w:right="850" w:bottom="1134" w:left="1701" w:header="708" w:footer="28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3864" w:rsidRDefault="00B33864">
      <w:pPr>
        <w:spacing w:after="0" w:line="240" w:lineRule="auto"/>
      </w:pPr>
      <w:r>
        <w:separator/>
      </w:r>
    </w:p>
  </w:endnote>
  <w:endnote w:type="continuationSeparator" w:id="0">
    <w:p w:rsidR="00B33864" w:rsidRDefault="00B33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0394183"/>
      <w:docPartObj>
        <w:docPartGallery w:val="Page Numbers (Bottom of Page)"/>
        <w:docPartUnique/>
      </w:docPartObj>
    </w:sdtPr>
    <w:sdtEndPr>
      <w:rPr>
        <w:i/>
      </w:rPr>
    </w:sdtEndPr>
    <w:sdtContent>
      <w:p w:rsidR="004A46C4" w:rsidRDefault="00617AA1">
        <w:pPr>
          <w:pStyle w:val="aa"/>
          <w:jc w:val="center"/>
          <w:rPr>
            <w:rFonts w:ascii="Times New Roman" w:hAnsi="Times New Roman"/>
            <w:i/>
            <w:sz w:val="20"/>
            <w:szCs w:val="20"/>
          </w:rPr>
        </w:pPr>
        <w:r>
          <w:rPr>
            <w:rFonts w:ascii="Times New Roman" w:hAnsi="Times New Roman"/>
            <w:i/>
            <w:sz w:val="20"/>
            <w:szCs w:val="20"/>
          </w:rPr>
          <w:fldChar w:fldCharType="begin"/>
        </w:r>
        <w:r>
          <w:rPr>
            <w:rFonts w:ascii="Times New Roman" w:hAnsi="Times New Roman"/>
            <w:i/>
            <w:sz w:val="20"/>
            <w:szCs w:val="20"/>
          </w:rPr>
          <w:instrText>PAGE    \* MERGEFORMAT</w:instrText>
        </w:r>
        <w:r>
          <w:rPr>
            <w:rFonts w:ascii="Times New Roman" w:hAnsi="Times New Roman"/>
            <w:i/>
            <w:sz w:val="20"/>
            <w:szCs w:val="20"/>
          </w:rPr>
          <w:fldChar w:fldCharType="separate"/>
        </w:r>
        <w:r w:rsidR="00701260">
          <w:rPr>
            <w:rFonts w:ascii="Times New Roman" w:hAnsi="Times New Roman"/>
            <w:i/>
            <w:noProof/>
            <w:sz w:val="20"/>
            <w:szCs w:val="20"/>
          </w:rPr>
          <w:t>44</w:t>
        </w:r>
        <w:r>
          <w:rPr>
            <w:rFonts w:ascii="Times New Roman" w:hAnsi="Times New Roman"/>
            <w:i/>
            <w:sz w:val="20"/>
            <w:szCs w:val="20"/>
          </w:rPr>
          <w:fldChar w:fldCharType="end"/>
        </w:r>
      </w:p>
    </w:sdtContent>
  </w:sdt>
  <w:p w:rsidR="004A46C4" w:rsidRDefault="004A46C4">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3864" w:rsidRDefault="00B33864">
      <w:pPr>
        <w:spacing w:after="0" w:line="240" w:lineRule="auto"/>
      </w:pPr>
      <w:r>
        <w:separator/>
      </w:r>
    </w:p>
  </w:footnote>
  <w:footnote w:type="continuationSeparator" w:id="0">
    <w:p w:rsidR="00B33864" w:rsidRDefault="00B338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46C4" w:rsidRDefault="00617AA1">
    <w:pPr>
      <w:pStyle w:val="aa"/>
      <w:spacing w:line="216" w:lineRule="auto"/>
      <w:jc w:val="center"/>
      <w:rPr>
        <w:rFonts w:ascii="Times New Roman" w:hAnsi="Times New Roman"/>
        <w:i/>
        <w:sz w:val="20"/>
        <w:szCs w:val="20"/>
      </w:rPr>
    </w:pPr>
    <w:r>
      <w:rPr>
        <w:rFonts w:ascii="Times New Roman" w:hAnsi="Times New Roman"/>
        <w:i/>
        <w:sz w:val="20"/>
        <w:szCs w:val="20"/>
      </w:rPr>
      <w:t>Правила землепользования и застройки</w:t>
    </w:r>
  </w:p>
  <w:p w:rsidR="004A46C4" w:rsidRDefault="00617AA1">
    <w:pPr>
      <w:pStyle w:val="aa"/>
      <w:spacing w:line="216" w:lineRule="auto"/>
      <w:jc w:val="center"/>
      <w:rPr>
        <w:rFonts w:ascii="Times New Roman" w:hAnsi="Times New Roman"/>
        <w:i/>
        <w:sz w:val="20"/>
        <w:szCs w:val="20"/>
      </w:rPr>
    </w:pPr>
    <w:r>
      <w:rPr>
        <w:rFonts w:ascii="Times New Roman" w:hAnsi="Times New Roman"/>
        <w:i/>
        <w:sz w:val="20"/>
        <w:szCs w:val="20"/>
      </w:rPr>
      <w:t>муниципального образования «Хвастовичский муниципальный округ Калужской области»</w:t>
    </w:r>
  </w:p>
  <w:p w:rsidR="004A46C4" w:rsidRDefault="004A46C4">
    <w:pPr>
      <w:pStyle w:val="a8"/>
      <w:spacing w:line="192" w:lineRule="auto"/>
      <w:rPr>
        <w:rFonts w:ascii="Times New Roman" w:hAnsi="Times New Roman"/>
        <w:i/>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46C4" w:rsidRDefault="00617AA1">
    <w:pPr>
      <w:pStyle w:val="aa"/>
      <w:spacing w:line="216" w:lineRule="auto"/>
      <w:jc w:val="center"/>
      <w:rPr>
        <w:rFonts w:ascii="Times New Roman" w:hAnsi="Times New Roman"/>
        <w:i/>
        <w:sz w:val="20"/>
        <w:szCs w:val="20"/>
      </w:rPr>
    </w:pPr>
    <w:r>
      <w:rPr>
        <w:rFonts w:ascii="Times New Roman" w:hAnsi="Times New Roman"/>
        <w:i/>
        <w:sz w:val="20"/>
        <w:szCs w:val="20"/>
      </w:rPr>
      <w:t>Правила землепользования и застройки</w:t>
    </w:r>
  </w:p>
  <w:p w:rsidR="004A46C4" w:rsidRDefault="00617AA1">
    <w:pPr>
      <w:pStyle w:val="aa"/>
      <w:spacing w:line="216" w:lineRule="auto"/>
      <w:jc w:val="center"/>
      <w:rPr>
        <w:rFonts w:ascii="Times New Roman" w:hAnsi="Times New Roman"/>
        <w:i/>
        <w:sz w:val="20"/>
        <w:szCs w:val="20"/>
      </w:rPr>
    </w:pPr>
    <w:r>
      <w:rPr>
        <w:rFonts w:ascii="Times New Roman" w:hAnsi="Times New Roman"/>
        <w:i/>
        <w:sz w:val="20"/>
        <w:szCs w:val="20"/>
      </w:rPr>
      <w:t>муниципального образования «Хвастовичский муниципальный округ Калужской области»</w:t>
    </w:r>
  </w:p>
  <w:p w:rsidR="004A46C4" w:rsidRDefault="004A46C4">
    <w:pPr>
      <w:pStyle w:val="aa"/>
      <w:spacing w:line="216" w:lineRule="auto"/>
      <w:jc w:val="center"/>
      <w:rPr>
        <w:rFonts w:ascii="Times New Roman" w:hAnsi="Times New Roman"/>
        <w:i/>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A33E15AC"/>
    <w:lvl w:ilvl="0">
      <w:start w:val="1"/>
      <w:numFmt w:val="bullet"/>
      <w:pStyle w:val="a"/>
      <w:lvlText w:val=""/>
      <w:lvlJc w:val="left"/>
      <w:pPr>
        <w:tabs>
          <w:tab w:val="num" w:pos="360"/>
        </w:tabs>
        <w:ind w:left="360" w:hanging="360"/>
      </w:pPr>
      <w:rPr>
        <w:rFonts w:ascii="Symbol" w:hAnsi="Symbol" w:hint="default"/>
      </w:rPr>
    </w:lvl>
  </w:abstractNum>
  <w:abstractNum w:abstractNumId="1">
    <w:nsid w:val="030043AA"/>
    <w:multiLevelType w:val="multilevel"/>
    <w:tmpl w:val="02EED43C"/>
    <w:lvl w:ilvl="0">
      <w:start w:val="1"/>
      <w:numFmt w:val="decimal"/>
      <w:lvlText w:val="%1."/>
      <w:lvlJc w:val="left"/>
      <w:pPr>
        <w:ind w:left="927" w:hanging="360"/>
      </w:pPr>
      <w:rPr>
        <w:rFonts w:hint="default"/>
      </w:rPr>
    </w:lvl>
    <w:lvl w:ilvl="1">
      <w:start w:val="8"/>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
    <w:nsid w:val="0477687C"/>
    <w:multiLevelType w:val="hybridMultilevel"/>
    <w:tmpl w:val="A5D0C83E"/>
    <w:lvl w:ilvl="0" w:tplc="5EAA274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6D12AB3"/>
    <w:multiLevelType w:val="hybridMultilevel"/>
    <w:tmpl w:val="238C2CBC"/>
    <w:lvl w:ilvl="0" w:tplc="52E22B80">
      <w:start w:val="1"/>
      <w:numFmt w:val="decimal"/>
      <w:lvlText w:val="%1."/>
      <w:lvlJc w:val="left"/>
      <w:pPr>
        <w:ind w:left="720" w:hanging="360"/>
      </w:pPr>
      <w:rPr>
        <w:rFonts w:eastAsia="Calibri" w:hint="default"/>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4E30FF"/>
    <w:multiLevelType w:val="hybridMultilevel"/>
    <w:tmpl w:val="5552BA08"/>
    <w:lvl w:ilvl="0" w:tplc="48BE07A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09B51CC0"/>
    <w:multiLevelType w:val="hybridMultilevel"/>
    <w:tmpl w:val="431CD7DE"/>
    <w:lvl w:ilvl="0" w:tplc="F61048F4">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6">
    <w:nsid w:val="0BE4606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0DA071A9"/>
    <w:multiLevelType w:val="hybridMultilevel"/>
    <w:tmpl w:val="BE4853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11592826"/>
    <w:multiLevelType w:val="multilevel"/>
    <w:tmpl w:val="02EED43C"/>
    <w:lvl w:ilvl="0">
      <w:start w:val="1"/>
      <w:numFmt w:val="decimal"/>
      <w:lvlText w:val="%1."/>
      <w:lvlJc w:val="left"/>
      <w:pPr>
        <w:ind w:left="927" w:hanging="360"/>
      </w:pPr>
      <w:rPr>
        <w:rFonts w:hint="default"/>
      </w:rPr>
    </w:lvl>
    <w:lvl w:ilvl="1">
      <w:start w:val="8"/>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nsid w:val="18E53615"/>
    <w:multiLevelType w:val="hybridMultilevel"/>
    <w:tmpl w:val="23CA5C66"/>
    <w:lvl w:ilvl="0" w:tplc="DBFE569C">
      <w:start w:val="1"/>
      <w:numFmt w:val="decimal"/>
      <w:lvlText w:val="%1."/>
      <w:lvlJc w:val="left"/>
      <w:pPr>
        <w:ind w:left="720" w:hanging="360"/>
      </w:pPr>
      <w:rPr>
        <w:rFonts w:hint="default"/>
        <w:b w:val="0"/>
        <w:color w:val="0D0D0D" w:themeColor="text1" w:themeTint="F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313530F"/>
    <w:multiLevelType w:val="multilevel"/>
    <w:tmpl w:val="E6306620"/>
    <w:lvl w:ilvl="0">
      <w:start w:val="1"/>
      <w:numFmt w:val="decimal"/>
      <w:lvlText w:val="%1."/>
      <w:lvlJc w:val="left"/>
      <w:pPr>
        <w:ind w:left="927" w:hanging="360"/>
      </w:pPr>
      <w:rPr>
        <w:rFonts w:hint="default"/>
      </w:rPr>
    </w:lvl>
    <w:lvl w:ilvl="1">
      <w:start w:val="1"/>
      <w:numFmt w:val="decimal"/>
      <w:lvlText w:val="%2."/>
      <w:lvlJc w:val="left"/>
      <w:pPr>
        <w:ind w:left="1271" w:hanging="420"/>
      </w:pPr>
      <w:rPr>
        <w:rFonts w:hint="default"/>
        <w:b/>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1">
    <w:nsid w:val="2689086D"/>
    <w:multiLevelType w:val="hybridMultilevel"/>
    <w:tmpl w:val="625CF184"/>
    <w:lvl w:ilvl="0" w:tplc="0419000F">
      <w:start w:val="1"/>
      <w:numFmt w:val="decimal"/>
      <w:lvlText w:val="%1."/>
      <w:lvlJc w:val="left"/>
      <w:pPr>
        <w:ind w:left="4330" w:hanging="360"/>
      </w:pPr>
      <w:rPr>
        <w:rFonts w:hint="default"/>
      </w:rPr>
    </w:lvl>
    <w:lvl w:ilvl="1" w:tplc="04190019" w:tentative="1">
      <w:start w:val="1"/>
      <w:numFmt w:val="lowerLetter"/>
      <w:lvlText w:val="%2."/>
      <w:lvlJc w:val="left"/>
      <w:pPr>
        <w:ind w:left="5050" w:hanging="360"/>
      </w:pPr>
    </w:lvl>
    <w:lvl w:ilvl="2" w:tplc="0419001B" w:tentative="1">
      <w:start w:val="1"/>
      <w:numFmt w:val="lowerRoman"/>
      <w:lvlText w:val="%3."/>
      <w:lvlJc w:val="right"/>
      <w:pPr>
        <w:ind w:left="5770" w:hanging="180"/>
      </w:pPr>
    </w:lvl>
    <w:lvl w:ilvl="3" w:tplc="0419000F" w:tentative="1">
      <w:start w:val="1"/>
      <w:numFmt w:val="decimal"/>
      <w:lvlText w:val="%4."/>
      <w:lvlJc w:val="left"/>
      <w:pPr>
        <w:ind w:left="6490" w:hanging="360"/>
      </w:pPr>
    </w:lvl>
    <w:lvl w:ilvl="4" w:tplc="04190019" w:tentative="1">
      <w:start w:val="1"/>
      <w:numFmt w:val="lowerLetter"/>
      <w:lvlText w:val="%5."/>
      <w:lvlJc w:val="left"/>
      <w:pPr>
        <w:ind w:left="7210" w:hanging="360"/>
      </w:pPr>
    </w:lvl>
    <w:lvl w:ilvl="5" w:tplc="0419001B" w:tentative="1">
      <w:start w:val="1"/>
      <w:numFmt w:val="lowerRoman"/>
      <w:lvlText w:val="%6."/>
      <w:lvlJc w:val="right"/>
      <w:pPr>
        <w:ind w:left="7930" w:hanging="180"/>
      </w:pPr>
    </w:lvl>
    <w:lvl w:ilvl="6" w:tplc="0419000F" w:tentative="1">
      <w:start w:val="1"/>
      <w:numFmt w:val="decimal"/>
      <w:lvlText w:val="%7."/>
      <w:lvlJc w:val="left"/>
      <w:pPr>
        <w:ind w:left="8650" w:hanging="360"/>
      </w:pPr>
    </w:lvl>
    <w:lvl w:ilvl="7" w:tplc="04190019" w:tentative="1">
      <w:start w:val="1"/>
      <w:numFmt w:val="lowerLetter"/>
      <w:lvlText w:val="%8."/>
      <w:lvlJc w:val="left"/>
      <w:pPr>
        <w:ind w:left="9370" w:hanging="360"/>
      </w:pPr>
    </w:lvl>
    <w:lvl w:ilvl="8" w:tplc="0419001B" w:tentative="1">
      <w:start w:val="1"/>
      <w:numFmt w:val="lowerRoman"/>
      <w:lvlText w:val="%9."/>
      <w:lvlJc w:val="right"/>
      <w:pPr>
        <w:ind w:left="10090" w:hanging="180"/>
      </w:pPr>
    </w:lvl>
  </w:abstractNum>
  <w:abstractNum w:abstractNumId="12">
    <w:nsid w:val="286D1708"/>
    <w:multiLevelType w:val="hybridMultilevel"/>
    <w:tmpl w:val="5F907C02"/>
    <w:lvl w:ilvl="0" w:tplc="681C6E0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2B0D4BD2"/>
    <w:multiLevelType w:val="hybridMultilevel"/>
    <w:tmpl w:val="4D54F468"/>
    <w:lvl w:ilvl="0" w:tplc="C0CA9FBC">
      <w:start w:val="1"/>
      <w:numFmt w:val="decimal"/>
      <w:lvlText w:val="%1."/>
      <w:lvlJc w:val="left"/>
      <w:pPr>
        <w:ind w:left="720" w:hanging="360"/>
      </w:pPr>
      <w:rPr>
        <w:rFonts w:ascii="Times New Roman" w:eastAsia="Arial" w:hAnsi="Times New Roman" w:cs="Times New Roman"/>
        <w:color w:val="0D0D0D" w:themeColor="text1" w:themeTint="F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B5A68AC"/>
    <w:multiLevelType w:val="hybridMultilevel"/>
    <w:tmpl w:val="180C075C"/>
    <w:lvl w:ilvl="0" w:tplc="72DCD8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E505DF3"/>
    <w:multiLevelType w:val="hybridMultilevel"/>
    <w:tmpl w:val="98B8777C"/>
    <w:lvl w:ilvl="0" w:tplc="48C063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2EF35147"/>
    <w:multiLevelType w:val="multilevel"/>
    <w:tmpl w:val="8B98C462"/>
    <w:lvl w:ilvl="0">
      <w:start w:val="1"/>
      <w:numFmt w:val="decimal"/>
      <w:lvlText w:val="%1."/>
      <w:lvlJc w:val="left"/>
      <w:pPr>
        <w:ind w:left="927" w:hanging="360"/>
      </w:pPr>
      <w:rPr>
        <w:rFonts w:hint="default"/>
      </w:rPr>
    </w:lvl>
    <w:lvl w:ilvl="1">
      <w:start w:val="1"/>
      <w:numFmt w:val="decimal"/>
      <w:lvlText w:val="%2."/>
      <w:lvlJc w:val="left"/>
      <w:pPr>
        <w:ind w:left="1271"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7">
    <w:nsid w:val="3985659E"/>
    <w:multiLevelType w:val="hybridMultilevel"/>
    <w:tmpl w:val="5808B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CBE15B9"/>
    <w:multiLevelType w:val="hybridMultilevel"/>
    <w:tmpl w:val="2E247936"/>
    <w:lvl w:ilvl="0" w:tplc="ABF4454A">
      <w:start w:val="1"/>
      <w:numFmt w:val="decimal"/>
      <w:lvlText w:val="%1."/>
      <w:lvlJc w:val="left"/>
      <w:pPr>
        <w:ind w:left="640" w:hanging="240"/>
      </w:pPr>
      <w:rPr>
        <w:rFonts w:ascii="Times New Roman" w:eastAsia="Times New Roman" w:hAnsi="Times New Roman" w:cs="Times New Roman" w:hint="default"/>
        <w:w w:val="100"/>
        <w:sz w:val="24"/>
        <w:szCs w:val="24"/>
        <w:lang w:val="ru-RU" w:eastAsia="en-US" w:bidi="ar-SA"/>
      </w:rPr>
    </w:lvl>
    <w:lvl w:ilvl="1" w:tplc="A5727C62">
      <w:numFmt w:val="bullet"/>
      <w:lvlText w:val=""/>
      <w:lvlJc w:val="left"/>
      <w:pPr>
        <w:ind w:left="966" w:hanging="281"/>
      </w:pPr>
      <w:rPr>
        <w:rFonts w:ascii="Symbol" w:eastAsia="Symbol" w:hAnsi="Symbol" w:cs="Symbol" w:hint="default"/>
        <w:w w:val="100"/>
        <w:sz w:val="24"/>
        <w:szCs w:val="24"/>
        <w:lang w:val="ru-RU" w:eastAsia="en-US" w:bidi="ar-SA"/>
      </w:rPr>
    </w:lvl>
    <w:lvl w:ilvl="2" w:tplc="34980F12">
      <w:numFmt w:val="bullet"/>
      <w:lvlText w:val="•"/>
      <w:lvlJc w:val="left"/>
      <w:pPr>
        <w:ind w:left="2125" w:hanging="281"/>
      </w:pPr>
      <w:rPr>
        <w:rFonts w:hint="default"/>
        <w:lang w:val="ru-RU" w:eastAsia="en-US" w:bidi="ar-SA"/>
      </w:rPr>
    </w:lvl>
    <w:lvl w:ilvl="3" w:tplc="942851D8">
      <w:numFmt w:val="bullet"/>
      <w:lvlText w:val="•"/>
      <w:lvlJc w:val="left"/>
      <w:pPr>
        <w:ind w:left="3290" w:hanging="281"/>
      </w:pPr>
      <w:rPr>
        <w:rFonts w:hint="default"/>
        <w:lang w:val="ru-RU" w:eastAsia="en-US" w:bidi="ar-SA"/>
      </w:rPr>
    </w:lvl>
    <w:lvl w:ilvl="4" w:tplc="31F84A9E">
      <w:numFmt w:val="bullet"/>
      <w:lvlText w:val="•"/>
      <w:lvlJc w:val="left"/>
      <w:pPr>
        <w:ind w:left="4455" w:hanging="281"/>
      </w:pPr>
      <w:rPr>
        <w:rFonts w:hint="default"/>
        <w:lang w:val="ru-RU" w:eastAsia="en-US" w:bidi="ar-SA"/>
      </w:rPr>
    </w:lvl>
    <w:lvl w:ilvl="5" w:tplc="14E6165A">
      <w:numFmt w:val="bullet"/>
      <w:lvlText w:val="•"/>
      <w:lvlJc w:val="left"/>
      <w:pPr>
        <w:ind w:left="5620" w:hanging="281"/>
      </w:pPr>
      <w:rPr>
        <w:rFonts w:hint="default"/>
        <w:lang w:val="ru-RU" w:eastAsia="en-US" w:bidi="ar-SA"/>
      </w:rPr>
    </w:lvl>
    <w:lvl w:ilvl="6" w:tplc="F3AE0BB0">
      <w:numFmt w:val="bullet"/>
      <w:lvlText w:val="•"/>
      <w:lvlJc w:val="left"/>
      <w:pPr>
        <w:ind w:left="6785" w:hanging="281"/>
      </w:pPr>
      <w:rPr>
        <w:rFonts w:hint="default"/>
        <w:lang w:val="ru-RU" w:eastAsia="en-US" w:bidi="ar-SA"/>
      </w:rPr>
    </w:lvl>
    <w:lvl w:ilvl="7" w:tplc="CC00D52E">
      <w:numFmt w:val="bullet"/>
      <w:lvlText w:val="•"/>
      <w:lvlJc w:val="left"/>
      <w:pPr>
        <w:ind w:left="7950" w:hanging="281"/>
      </w:pPr>
      <w:rPr>
        <w:rFonts w:hint="default"/>
        <w:lang w:val="ru-RU" w:eastAsia="en-US" w:bidi="ar-SA"/>
      </w:rPr>
    </w:lvl>
    <w:lvl w:ilvl="8" w:tplc="CB5E7A64">
      <w:numFmt w:val="bullet"/>
      <w:lvlText w:val="•"/>
      <w:lvlJc w:val="left"/>
      <w:pPr>
        <w:ind w:left="9116" w:hanging="281"/>
      </w:pPr>
      <w:rPr>
        <w:rFonts w:hint="default"/>
        <w:lang w:val="ru-RU" w:eastAsia="en-US" w:bidi="ar-SA"/>
      </w:rPr>
    </w:lvl>
  </w:abstractNum>
  <w:abstractNum w:abstractNumId="19">
    <w:nsid w:val="3CFF3651"/>
    <w:multiLevelType w:val="multilevel"/>
    <w:tmpl w:val="E6306620"/>
    <w:lvl w:ilvl="0">
      <w:start w:val="1"/>
      <w:numFmt w:val="decimal"/>
      <w:lvlText w:val="%1."/>
      <w:lvlJc w:val="left"/>
      <w:pPr>
        <w:ind w:left="927" w:hanging="360"/>
      </w:pPr>
      <w:rPr>
        <w:rFonts w:hint="default"/>
      </w:rPr>
    </w:lvl>
    <w:lvl w:ilvl="1">
      <w:start w:val="1"/>
      <w:numFmt w:val="decimal"/>
      <w:lvlText w:val="%2."/>
      <w:lvlJc w:val="left"/>
      <w:pPr>
        <w:ind w:left="1271" w:hanging="420"/>
      </w:pPr>
      <w:rPr>
        <w:rFonts w:hint="default"/>
        <w:b/>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0">
    <w:nsid w:val="3E8D706B"/>
    <w:multiLevelType w:val="multilevel"/>
    <w:tmpl w:val="E6306620"/>
    <w:lvl w:ilvl="0">
      <w:start w:val="1"/>
      <w:numFmt w:val="decimal"/>
      <w:lvlText w:val="%1."/>
      <w:lvlJc w:val="left"/>
      <w:pPr>
        <w:ind w:left="927" w:hanging="360"/>
      </w:pPr>
      <w:rPr>
        <w:rFonts w:hint="default"/>
      </w:rPr>
    </w:lvl>
    <w:lvl w:ilvl="1">
      <w:start w:val="1"/>
      <w:numFmt w:val="decimal"/>
      <w:lvlText w:val="%2."/>
      <w:lvlJc w:val="left"/>
      <w:pPr>
        <w:ind w:left="1271" w:hanging="420"/>
      </w:pPr>
      <w:rPr>
        <w:rFonts w:hint="default"/>
        <w:b/>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2545C36"/>
    <w:multiLevelType w:val="hybridMultilevel"/>
    <w:tmpl w:val="46A69A3E"/>
    <w:lvl w:ilvl="0" w:tplc="3186376A">
      <w:start w:val="1"/>
      <w:numFmt w:val="decimal"/>
      <w:lvlText w:val="%1."/>
      <w:lvlJc w:val="left"/>
      <w:pPr>
        <w:ind w:left="501" w:hanging="360"/>
      </w:pPr>
      <w:rPr>
        <w:rFonts w:eastAsia="Calibri" w:hint="default"/>
        <w:color w:val="auto"/>
        <w:sz w:val="22"/>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2">
    <w:nsid w:val="42C363FB"/>
    <w:multiLevelType w:val="hybridMultilevel"/>
    <w:tmpl w:val="B99623B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4343316A"/>
    <w:multiLevelType w:val="hybridMultilevel"/>
    <w:tmpl w:val="DC7E7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6480985"/>
    <w:multiLevelType w:val="hybridMultilevel"/>
    <w:tmpl w:val="08C4AFCE"/>
    <w:lvl w:ilvl="0" w:tplc="0290A914">
      <w:start w:val="1"/>
      <w:numFmt w:val="decimal"/>
      <w:lvlText w:val="%1."/>
      <w:lvlJc w:val="left"/>
      <w:pPr>
        <w:ind w:left="957" w:hanging="3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46642081"/>
    <w:multiLevelType w:val="multilevel"/>
    <w:tmpl w:val="E6306620"/>
    <w:lvl w:ilvl="0">
      <w:start w:val="1"/>
      <w:numFmt w:val="decimal"/>
      <w:lvlText w:val="%1."/>
      <w:lvlJc w:val="left"/>
      <w:pPr>
        <w:ind w:left="927" w:hanging="360"/>
      </w:pPr>
      <w:rPr>
        <w:rFonts w:hint="default"/>
      </w:rPr>
    </w:lvl>
    <w:lvl w:ilvl="1">
      <w:start w:val="1"/>
      <w:numFmt w:val="decimal"/>
      <w:lvlText w:val="%2."/>
      <w:lvlJc w:val="left"/>
      <w:pPr>
        <w:ind w:left="1271" w:hanging="420"/>
      </w:pPr>
      <w:rPr>
        <w:rFonts w:hint="default"/>
        <w:b/>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6">
    <w:nsid w:val="4A206E29"/>
    <w:multiLevelType w:val="hybridMultilevel"/>
    <w:tmpl w:val="541E6A52"/>
    <w:lvl w:ilvl="0" w:tplc="5EDEC4CC">
      <w:start w:val="1"/>
      <w:numFmt w:val="decimal"/>
      <w:lvlText w:val="%1"/>
      <w:lvlJc w:val="left"/>
      <w:pPr>
        <w:ind w:left="720" w:hanging="360"/>
      </w:pPr>
      <w:rPr>
        <w:rFonts w:eastAsia="Calibri" w:hint="default"/>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CFA6793"/>
    <w:multiLevelType w:val="multilevel"/>
    <w:tmpl w:val="8B98C462"/>
    <w:lvl w:ilvl="0">
      <w:start w:val="1"/>
      <w:numFmt w:val="decimal"/>
      <w:lvlText w:val="%1."/>
      <w:lvlJc w:val="left"/>
      <w:pPr>
        <w:ind w:left="927" w:hanging="360"/>
      </w:pPr>
      <w:rPr>
        <w:rFonts w:hint="default"/>
      </w:rPr>
    </w:lvl>
    <w:lvl w:ilvl="1">
      <w:start w:val="1"/>
      <w:numFmt w:val="decimal"/>
      <w:lvlText w:val="%2."/>
      <w:lvlJc w:val="left"/>
      <w:pPr>
        <w:ind w:left="1271"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8">
    <w:nsid w:val="50307B79"/>
    <w:multiLevelType w:val="hybridMultilevel"/>
    <w:tmpl w:val="613CCB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3053B80"/>
    <w:multiLevelType w:val="hybridMultilevel"/>
    <w:tmpl w:val="9FA05B46"/>
    <w:lvl w:ilvl="0" w:tplc="20221AB0">
      <w:start w:val="1"/>
      <w:numFmt w:val="decimal"/>
      <w:lvlText w:val="%1."/>
      <w:lvlJc w:val="left"/>
      <w:pPr>
        <w:ind w:left="1252" w:hanging="240"/>
      </w:pPr>
      <w:rPr>
        <w:rFonts w:ascii="Times New Roman" w:eastAsia="Times New Roman" w:hAnsi="Times New Roman" w:cs="Times New Roman" w:hint="default"/>
        <w:w w:val="100"/>
        <w:sz w:val="24"/>
        <w:szCs w:val="24"/>
        <w:lang w:val="ru-RU" w:eastAsia="en-US" w:bidi="ar-SA"/>
      </w:rPr>
    </w:lvl>
    <w:lvl w:ilvl="1" w:tplc="2BEEC060">
      <w:numFmt w:val="bullet"/>
      <w:lvlText w:val=""/>
      <w:lvlJc w:val="left"/>
      <w:pPr>
        <w:ind w:left="966" w:hanging="281"/>
      </w:pPr>
      <w:rPr>
        <w:rFonts w:ascii="Symbol" w:eastAsia="Symbol" w:hAnsi="Symbol" w:cs="Symbol" w:hint="default"/>
        <w:w w:val="100"/>
        <w:sz w:val="24"/>
        <w:szCs w:val="24"/>
        <w:lang w:val="ru-RU" w:eastAsia="en-US" w:bidi="ar-SA"/>
      </w:rPr>
    </w:lvl>
    <w:lvl w:ilvl="2" w:tplc="DA08F92C">
      <w:numFmt w:val="bullet"/>
      <w:lvlText w:val="•"/>
      <w:lvlJc w:val="left"/>
      <w:pPr>
        <w:ind w:left="2391" w:hanging="281"/>
      </w:pPr>
      <w:rPr>
        <w:rFonts w:hint="default"/>
        <w:lang w:val="ru-RU" w:eastAsia="en-US" w:bidi="ar-SA"/>
      </w:rPr>
    </w:lvl>
    <w:lvl w:ilvl="3" w:tplc="A51EFB44">
      <w:numFmt w:val="bullet"/>
      <w:lvlText w:val="•"/>
      <w:lvlJc w:val="left"/>
      <w:pPr>
        <w:ind w:left="3523" w:hanging="281"/>
      </w:pPr>
      <w:rPr>
        <w:rFonts w:hint="default"/>
        <w:lang w:val="ru-RU" w:eastAsia="en-US" w:bidi="ar-SA"/>
      </w:rPr>
    </w:lvl>
    <w:lvl w:ilvl="4" w:tplc="280222B0">
      <w:numFmt w:val="bullet"/>
      <w:lvlText w:val="•"/>
      <w:lvlJc w:val="left"/>
      <w:pPr>
        <w:ind w:left="4655" w:hanging="281"/>
      </w:pPr>
      <w:rPr>
        <w:rFonts w:hint="default"/>
        <w:lang w:val="ru-RU" w:eastAsia="en-US" w:bidi="ar-SA"/>
      </w:rPr>
    </w:lvl>
    <w:lvl w:ilvl="5" w:tplc="370656AC">
      <w:numFmt w:val="bullet"/>
      <w:lvlText w:val="•"/>
      <w:lvlJc w:val="left"/>
      <w:pPr>
        <w:ind w:left="5787" w:hanging="281"/>
      </w:pPr>
      <w:rPr>
        <w:rFonts w:hint="default"/>
        <w:lang w:val="ru-RU" w:eastAsia="en-US" w:bidi="ar-SA"/>
      </w:rPr>
    </w:lvl>
    <w:lvl w:ilvl="6" w:tplc="5AAE417E">
      <w:numFmt w:val="bullet"/>
      <w:lvlText w:val="•"/>
      <w:lvlJc w:val="left"/>
      <w:pPr>
        <w:ind w:left="6919" w:hanging="281"/>
      </w:pPr>
      <w:rPr>
        <w:rFonts w:hint="default"/>
        <w:lang w:val="ru-RU" w:eastAsia="en-US" w:bidi="ar-SA"/>
      </w:rPr>
    </w:lvl>
    <w:lvl w:ilvl="7" w:tplc="03263760">
      <w:numFmt w:val="bullet"/>
      <w:lvlText w:val="•"/>
      <w:lvlJc w:val="left"/>
      <w:pPr>
        <w:ind w:left="8050" w:hanging="281"/>
      </w:pPr>
      <w:rPr>
        <w:rFonts w:hint="default"/>
        <w:lang w:val="ru-RU" w:eastAsia="en-US" w:bidi="ar-SA"/>
      </w:rPr>
    </w:lvl>
    <w:lvl w:ilvl="8" w:tplc="CB3E95F6">
      <w:numFmt w:val="bullet"/>
      <w:lvlText w:val="•"/>
      <w:lvlJc w:val="left"/>
      <w:pPr>
        <w:ind w:left="9182" w:hanging="281"/>
      </w:pPr>
      <w:rPr>
        <w:rFonts w:hint="default"/>
        <w:lang w:val="ru-RU" w:eastAsia="en-US" w:bidi="ar-SA"/>
      </w:rPr>
    </w:lvl>
  </w:abstractNum>
  <w:abstractNum w:abstractNumId="30">
    <w:nsid w:val="531F0893"/>
    <w:multiLevelType w:val="multilevel"/>
    <w:tmpl w:val="5980E76C"/>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31">
    <w:nsid w:val="54E76BCB"/>
    <w:multiLevelType w:val="hybridMultilevel"/>
    <w:tmpl w:val="1604151E"/>
    <w:lvl w:ilvl="0" w:tplc="BF7EE30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556F5147"/>
    <w:multiLevelType w:val="hybridMultilevel"/>
    <w:tmpl w:val="B30678AE"/>
    <w:lvl w:ilvl="0" w:tplc="5E8481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56F1239C"/>
    <w:multiLevelType w:val="hybridMultilevel"/>
    <w:tmpl w:val="5808B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87377E4"/>
    <w:multiLevelType w:val="hybridMultilevel"/>
    <w:tmpl w:val="F9E8DE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B0F0C30"/>
    <w:multiLevelType w:val="hybridMultilevel"/>
    <w:tmpl w:val="5A4EE1F0"/>
    <w:lvl w:ilvl="0" w:tplc="D598D75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62C30F69"/>
    <w:multiLevelType w:val="multilevel"/>
    <w:tmpl w:val="B630CFB0"/>
    <w:lvl w:ilvl="0">
      <w:start w:val="1"/>
      <w:numFmt w:val="decimal"/>
      <w:lvlText w:val="%1."/>
      <w:lvlJc w:val="left"/>
      <w:pPr>
        <w:ind w:left="927" w:hanging="360"/>
      </w:pPr>
      <w:rPr>
        <w:rFonts w:hint="default"/>
        <w:b/>
      </w:rPr>
    </w:lvl>
    <w:lvl w:ilvl="1">
      <w:start w:val="8"/>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7">
    <w:nsid w:val="63684D1A"/>
    <w:multiLevelType w:val="multilevel"/>
    <w:tmpl w:val="4C9C4F94"/>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38">
    <w:nsid w:val="658F7004"/>
    <w:multiLevelType w:val="hybridMultilevel"/>
    <w:tmpl w:val="14D81DE6"/>
    <w:lvl w:ilvl="0" w:tplc="D2745556">
      <w:start w:val="1"/>
      <w:numFmt w:val="decimal"/>
      <w:lvlText w:val="%1."/>
      <w:lvlJc w:val="left"/>
      <w:pPr>
        <w:ind w:left="1070" w:hanging="360"/>
      </w:pPr>
      <w:rPr>
        <w:rFonts w:hint="default"/>
        <w:sz w:val="22"/>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9">
    <w:nsid w:val="670C7FED"/>
    <w:multiLevelType w:val="multilevel"/>
    <w:tmpl w:val="E912D48A"/>
    <w:lvl w:ilvl="0">
      <w:start w:val="1"/>
      <w:numFmt w:val="decimal"/>
      <w:lvlText w:val="%1."/>
      <w:lvlJc w:val="left"/>
      <w:pPr>
        <w:ind w:left="927" w:hanging="360"/>
      </w:pPr>
      <w:rPr>
        <w:rFonts w:hint="default"/>
        <w:b/>
      </w:rPr>
    </w:lvl>
    <w:lvl w:ilvl="1">
      <w:start w:val="1"/>
      <w:numFmt w:val="decimal"/>
      <w:lvlText w:val="%2."/>
      <w:lvlJc w:val="left"/>
      <w:pPr>
        <w:ind w:left="1271" w:hanging="420"/>
      </w:pPr>
      <w:rPr>
        <w:rFonts w:hint="default"/>
        <w:b/>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0">
    <w:nsid w:val="6B586861"/>
    <w:multiLevelType w:val="hybridMultilevel"/>
    <w:tmpl w:val="4CA0F956"/>
    <w:lvl w:ilvl="0" w:tplc="8E5619B4">
      <w:start w:val="220"/>
      <w:numFmt w:val="bullet"/>
      <w:lvlText w:val="-"/>
      <w:lvlJc w:val="left"/>
      <w:pPr>
        <w:tabs>
          <w:tab w:val="num" w:pos="360"/>
        </w:tabs>
        <w:ind w:left="360" w:hanging="360"/>
      </w:pPr>
      <w:rPr>
        <w:rFonts w:ascii="Times New Roman" w:eastAsia="Times New Roman" w:hAnsi="Times New Roman" w:hint="default"/>
      </w:rPr>
    </w:lvl>
    <w:lvl w:ilvl="1" w:tplc="04190003">
      <w:start w:val="1"/>
      <w:numFmt w:val="bullet"/>
      <w:lvlText w:val="o"/>
      <w:lvlJc w:val="left"/>
      <w:pPr>
        <w:tabs>
          <w:tab w:val="num" w:pos="732"/>
        </w:tabs>
        <w:ind w:left="732" w:hanging="360"/>
      </w:pPr>
      <w:rPr>
        <w:rFonts w:ascii="Courier New" w:hAnsi="Courier New" w:hint="default"/>
      </w:rPr>
    </w:lvl>
    <w:lvl w:ilvl="2" w:tplc="04190005">
      <w:start w:val="1"/>
      <w:numFmt w:val="bullet"/>
      <w:lvlText w:val=""/>
      <w:lvlJc w:val="left"/>
      <w:pPr>
        <w:tabs>
          <w:tab w:val="num" w:pos="1452"/>
        </w:tabs>
        <w:ind w:left="1452" w:hanging="360"/>
      </w:pPr>
      <w:rPr>
        <w:rFonts w:ascii="Wingdings" w:hAnsi="Wingdings" w:hint="default"/>
      </w:rPr>
    </w:lvl>
    <w:lvl w:ilvl="3" w:tplc="04190001">
      <w:start w:val="1"/>
      <w:numFmt w:val="bullet"/>
      <w:lvlText w:val=""/>
      <w:lvlJc w:val="left"/>
      <w:pPr>
        <w:tabs>
          <w:tab w:val="num" w:pos="2172"/>
        </w:tabs>
        <w:ind w:left="2172" w:hanging="360"/>
      </w:pPr>
      <w:rPr>
        <w:rFonts w:ascii="Symbol" w:hAnsi="Symbol" w:hint="default"/>
      </w:rPr>
    </w:lvl>
    <w:lvl w:ilvl="4" w:tplc="04190003">
      <w:start w:val="1"/>
      <w:numFmt w:val="bullet"/>
      <w:lvlText w:val="o"/>
      <w:lvlJc w:val="left"/>
      <w:pPr>
        <w:tabs>
          <w:tab w:val="num" w:pos="2892"/>
        </w:tabs>
        <w:ind w:left="2892" w:hanging="360"/>
      </w:pPr>
      <w:rPr>
        <w:rFonts w:ascii="Courier New" w:hAnsi="Courier New" w:hint="default"/>
      </w:rPr>
    </w:lvl>
    <w:lvl w:ilvl="5" w:tplc="04190005">
      <w:start w:val="1"/>
      <w:numFmt w:val="bullet"/>
      <w:lvlText w:val=""/>
      <w:lvlJc w:val="left"/>
      <w:pPr>
        <w:tabs>
          <w:tab w:val="num" w:pos="3612"/>
        </w:tabs>
        <w:ind w:left="3612" w:hanging="360"/>
      </w:pPr>
      <w:rPr>
        <w:rFonts w:ascii="Wingdings" w:hAnsi="Wingdings" w:hint="default"/>
      </w:rPr>
    </w:lvl>
    <w:lvl w:ilvl="6" w:tplc="04190001">
      <w:start w:val="1"/>
      <w:numFmt w:val="bullet"/>
      <w:lvlText w:val=""/>
      <w:lvlJc w:val="left"/>
      <w:pPr>
        <w:tabs>
          <w:tab w:val="num" w:pos="4332"/>
        </w:tabs>
        <w:ind w:left="4332" w:hanging="360"/>
      </w:pPr>
      <w:rPr>
        <w:rFonts w:ascii="Symbol" w:hAnsi="Symbol" w:hint="default"/>
      </w:rPr>
    </w:lvl>
    <w:lvl w:ilvl="7" w:tplc="04190003">
      <w:start w:val="1"/>
      <w:numFmt w:val="bullet"/>
      <w:lvlText w:val="o"/>
      <w:lvlJc w:val="left"/>
      <w:pPr>
        <w:tabs>
          <w:tab w:val="num" w:pos="5052"/>
        </w:tabs>
        <w:ind w:left="5052" w:hanging="360"/>
      </w:pPr>
      <w:rPr>
        <w:rFonts w:ascii="Courier New" w:hAnsi="Courier New" w:hint="default"/>
      </w:rPr>
    </w:lvl>
    <w:lvl w:ilvl="8" w:tplc="04190005">
      <w:start w:val="1"/>
      <w:numFmt w:val="bullet"/>
      <w:lvlText w:val=""/>
      <w:lvlJc w:val="left"/>
      <w:pPr>
        <w:tabs>
          <w:tab w:val="num" w:pos="5772"/>
        </w:tabs>
        <w:ind w:left="5772" w:hanging="360"/>
      </w:pPr>
      <w:rPr>
        <w:rFonts w:ascii="Wingdings" w:hAnsi="Wingdings" w:hint="default"/>
      </w:rPr>
    </w:lvl>
  </w:abstractNum>
  <w:abstractNum w:abstractNumId="41">
    <w:nsid w:val="6ECD04B2"/>
    <w:multiLevelType w:val="hybridMultilevel"/>
    <w:tmpl w:val="D4B83240"/>
    <w:lvl w:ilvl="0" w:tplc="561028FC">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42">
    <w:nsid w:val="707A3FC9"/>
    <w:multiLevelType w:val="multilevel"/>
    <w:tmpl w:val="8B98C462"/>
    <w:lvl w:ilvl="0">
      <w:start w:val="1"/>
      <w:numFmt w:val="decimal"/>
      <w:lvlText w:val="%1."/>
      <w:lvlJc w:val="left"/>
      <w:pPr>
        <w:ind w:left="927" w:hanging="360"/>
      </w:pPr>
      <w:rPr>
        <w:rFonts w:hint="default"/>
      </w:rPr>
    </w:lvl>
    <w:lvl w:ilvl="1">
      <w:start w:val="1"/>
      <w:numFmt w:val="decimal"/>
      <w:lvlText w:val="%2."/>
      <w:lvlJc w:val="left"/>
      <w:pPr>
        <w:ind w:left="1271"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3">
    <w:nsid w:val="72B7382D"/>
    <w:multiLevelType w:val="multilevel"/>
    <w:tmpl w:val="8B98C462"/>
    <w:lvl w:ilvl="0">
      <w:start w:val="1"/>
      <w:numFmt w:val="decimal"/>
      <w:lvlText w:val="%1."/>
      <w:lvlJc w:val="left"/>
      <w:pPr>
        <w:ind w:left="927" w:hanging="360"/>
      </w:pPr>
      <w:rPr>
        <w:rFonts w:hint="default"/>
      </w:rPr>
    </w:lvl>
    <w:lvl w:ilvl="1">
      <w:start w:val="1"/>
      <w:numFmt w:val="decimal"/>
      <w:lvlText w:val="%2."/>
      <w:lvlJc w:val="left"/>
      <w:pPr>
        <w:ind w:left="1271"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4">
    <w:nsid w:val="770E2BF5"/>
    <w:multiLevelType w:val="multilevel"/>
    <w:tmpl w:val="E6306620"/>
    <w:lvl w:ilvl="0">
      <w:start w:val="1"/>
      <w:numFmt w:val="decimal"/>
      <w:lvlText w:val="%1."/>
      <w:lvlJc w:val="left"/>
      <w:pPr>
        <w:ind w:left="927" w:hanging="360"/>
      </w:pPr>
      <w:rPr>
        <w:rFonts w:hint="default"/>
      </w:rPr>
    </w:lvl>
    <w:lvl w:ilvl="1">
      <w:start w:val="1"/>
      <w:numFmt w:val="decimal"/>
      <w:lvlText w:val="%2."/>
      <w:lvlJc w:val="left"/>
      <w:pPr>
        <w:ind w:left="1271" w:hanging="420"/>
      </w:pPr>
      <w:rPr>
        <w:rFonts w:hint="default"/>
        <w:b/>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5">
    <w:nsid w:val="7C9A7874"/>
    <w:multiLevelType w:val="hybridMultilevel"/>
    <w:tmpl w:val="634A99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29"/>
  </w:num>
  <w:num w:numId="3">
    <w:abstractNumId w:val="2"/>
  </w:num>
  <w:num w:numId="4">
    <w:abstractNumId w:val="24"/>
  </w:num>
  <w:num w:numId="5">
    <w:abstractNumId w:val="6"/>
  </w:num>
  <w:num w:numId="6">
    <w:abstractNumId w:val="23"/>
  </w:num>
  <w:num w:numId="7">
    <w:abstractNumId w:val="33"/>
  </w:num>
  <w:num w:numId="8">
    <w:abstractNumId w:val="17"/>
  </w:num>
  <w:num w:numId="9">
    <w:abstractNumId w:val="11"/>
  </w:num>
  <w:num w:numId="10">
    <w:abstractNumId w:val="38"/>
  </w:num>
  <w:num w:numId="11">
    <w:abstractNumId w:val="15"/>
  </w:num>
  <w:num w:numId="12">
    <w:abstractNumId w:val="21"/>
  </w:num>
  <w:num w:numId="13">
    <w:abstractNumId w:val="26"/>
  </w:num>
  <w:num w:numId="14">
    <w:abstractNumId w:val="3"/>
  </w:num>
  <w:num w:numId="15">
    <w:abstractNumId w:val="41"/>
  </w:num>
  <w:num w:numId="16">
    <w:abstractNumId w:val="14"/>
  </w:num>
  <w:num w:numId="17">
    <w:abstractNumId w:val="5"/>
  </w:num>
  <w:num w:numId="18">
    <w:abstractNumId w:val="0"/>
  </w:num>
  <w:num w:numId="19">
    <w:abstractNumId w:val="35"/>
  </w:num>
  <w:num w:numId="20">
    <w:abstractNumId w:val="32"/>
  </w:num>
  <w:num w:numId="21">
    <w:abstractNumId w:val="20"/>
  </w:num>
  <w:num w:numId="22">
    <w:abstractNumId w:val="10"/>
  </w:num>
  <w:num w:numId="23">
    <w:abstractNumId w:val="19"/>
  </w:num>
  <w:num w:numId="24">
    <w:abstractNumId w:val="4"/>
  </w:num>
  <w:num w:numId="25">
    <w:abstractNumId w:val="1"/>
  </w:num>
  <w:num w:numId="26">
    <w:abstractNumId w:val="42"/>
  </w:num>
  <w:num w:numId="27">
    <w:abstractNumId w:val="16"/>
  </w:num>
  <w:num w:numId="28">
    <w:abstractNumId w:val="27"/>
  </w:num>
  <w:num w:numId="29">
    <w:abstractNumId w:val="25"/>
  </w:num>
  <w:num w:numId="30">
    <w:abstractNumId w:val="8"/>
  </w:num>
  <w:num w:numId="31">
    <w:abstractNumId w:val="40"/>
  </w:num>
  <w:num w:numId="32">
    <w:abstractNumId w:val="12"/>
  </w:num>
  <w:num w:numId="33">
    <w:abstractNumId w:val="44"/>
  </w:num>
  <w:num w:numId="34">
    <w:abstractNumId w:val="43"/>
  </w:num>
  <w:num w:numId="35">
    <w:abstractNumId w:val="36"/>
  </w:num>
  <w:num w:numId="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0"/>
  </w:num>
  <w:num w:numId="38">
    <w:abstractNumId w:val="39"/>
  </w:num>
  <w:num w:numId="39">
    <w:abstractNumId w:val="45"/>
  </w:num>
  <w:num w:numId="40">
    <w:abstractNumId w:val="34"/>
  </w:num>
  <w:num w:numId="41">
    <w:abstractNumId w:val="7"/>
  </w:num>
  <w:num w:numId="42">
    <w:abstractNumId w:val="22"/>
  </w:num>
  <w:num w:numId="43">
    <w:abstractNumId w:val="31"/>
  </w:num>
  <w:num w:numId="44">
    <w:abstractNumId w:val="28"/>
  </w:num>
  <w:num w:numId="45">
    <w:abstractNumId w:val="13"/>
  </w:num>
  <w:num w:numId="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6C4"/>
    <w:rsid w:val="004A46C4"/>
    <w:rsid w:val="00617AA1"/>
    <w:rsid w:val="00701260"/>
    <w:rsid w:val="008A2BF2"/>
    <w:rsid w:val="00B3386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pacing w:after="200" w:line="276" w:lineRule="auto"/>
    </w:pPr>
    <w:rPr>
      <w:rFonts w:ascii="Calibri" w:eastAsia="Calibri" w:hAnsi="Calibri" w:cs="Times New Roman"/>
    </w:rPr>
  </w:style>
  <w:style w:type="paragraph" w:styleId="1">
    <w:name w:val="heading 1"/>
    <w:basedOn w:val="a0"/>
    <w:next w:val="a0"/>
    <w:link w:val="10"/>
    <w:uiPriority w:val="9"/>
    <w:qFormat/>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0"/>
    <w:next w:val="a0"/>
    <w:link w:val="20"/>
    <w:uiPriority w:val="9"/>
    <w:semiHidden/>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iPriority w:val="9"/>
    <w:qFormat/>
    <w:pPr>
      <w:keepNext/>
      <w:spacing w:after="0" w:line="240" w:lineRule="auto"/>
      <w:ind w:left="709" w:firstLine="709"/>
      <w:outlineLvl w:val="2"/>
    </w:pPr>
    <w:rPr>
      <w:rFonts w:ascii="Times New Roman" w:eastAsia="Times New Roman" w:hAnsi="Times New Roman"/>
      <w:b/>
      <w:bCs/>
      <w:sz w:val="24"/>
      <w:szCs w:val="2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99"/>
    <w:qFormat/>
    <w:pPr>
      <w:spacing w:after="0" w:line="240" w:lineRule="auto"/>
      <w:ind w:left="708"/>
    </w:pPr>
    <w:rPr>
      <w:rFonts w:ascii="Times New Roman" w:eastAsia="Times New Roman" w:hAnsi="Times New Roman"/>
      <w:sz w:val="24"/>
      <w:szCs w:val="24"/>
      <w:lang w:eastAsia="ru-RU"/>
    </w:rPr>
  </w:style>
  <w:style w:type="paragraph" w:styleId="21">
    <w:name w:val="toc 2"/>
    <w:basedOn w:val="a0"/>
    <w:next w:val="a0"/>
    <w:autoRedefine/>
    <w:uiPriority w:val="39"/>
    <w:unhideWhenUsed/>
    <w:qFormat/>
    <w:pPr>
      <w:tabs>
        <w:tab w:val="right" w:leader="dot" w:pos="9214"/>
        <w:tab w:val="right" w:leader="dot" w:pos="9356"/>
      </w:tabs>
      <w:spacing w:after="0" w:line="240" w:lineRule="auto"/>
      <w:jc w:val="both"/>
    </w:pPr>
    <w:rPr>
      <w:rFonts w:ascii="Times New Roman" w:eastAsia="Times New Roman" w:hAnsi="Times New Roman"/>
      <w:b/>
      <w:bCs/>
      <w:noProof/>
      <w:sz w:val="24"/>
      <w:szCs w:val="24"/>
      <w:lang w:eastAsia="ru-RU"/>
    </w:rPr>
  </w:style>
  <w:style w:type="paragraph" w:styleId="31">
    <w:name w:val="toc 3"/>
    <w:basedOn w:val="a0"/>
    <w:next w:val="a0"/>
    <w:autoRedefine/>
    <w:uiPriority w:val="39"/>
    <w:unhideWhenUsed/>
    <w:qFormat/>
    <w:pPr>
      <w:tabs>
        <w:tab w:val="right" w:leader="dot" w:pos="9214"/>
      </w:tabs>
      <w:spacing w:after="0" w:line="240" w:lineRule="auto"/>
      <w:ind w:left="-567"/>
      <w:jc w:val="both"/>
    </w:pPr>
    <w:rPr>
      <w:rFonts w:ascii="Times New Roman" w:eastAsia="Times New Roman" w:hAnsi="Times New Roman"/>
      <w:noProof/>
      <w:sz w:val="24"/>
      <w:szCs w:val="24"/>
      <w:lang w:eastAsia="ru-RU"/>
    </w:rPr>
  </w:style>
  <w:style w:type="table" w:styleId="a5">
    <w:name w:val="Table Grid"/>
    <w:aliases w:val="Table Grid Report"/>
    <w:basedOn w:val="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1"/>
    <w:link w:val="3"/>
    <w:uiPriority w:val="9"/>
    <w:rPr>
      <w:rFonts w:ascii="Times New Roman" w:eastAsia="Times New Roman" w:hAnsi="Times New Roman" w:cs="Times New Roman"/>
      <w:b/>
      <w:bCs/>
      <w:sz w:val="24"/>
      <w:szCs w:val="26"/>
      <w:lang w:eastAsia="ru-RU"/>
    </w:rPr>
  </w:style>
  <w:style w:type="paragraph" w:customStyle="1" w:styleId="22">
    <w:name w:val="Заголовок №2"/>
    <w:basedOn w:val="a0"/>
    <w:link w:val="23"/>
    <w:pPr>
      <w:widowControl w:val="0"/>
      <w:shd w:val="clear" w:color="auto" w:fill="FFFFFF"/>
      <w:spacing w:after="660" w:line="240" w:lineRule="atLeast"/>
      <w:ind w:hanging="4560"/>
      <w:jc w:val="center"/>
      <w:outlineLvl w:val="1"/>
    </w:pPr>
    <w:rPr>
      <w:rFonts w:ascii="Times New Roman" w:eastAsia="Times New Roman" w:hAnsi="Times New Roman"/>
      <w:b/>
      <w:bCs/>
      <w:sz w:val="26"/>
      <w:szCs w:val="26"/>
    </w:rPr>
  </w:style>
  <w:style w:type="character" w:customStyle="1" w:styleId="23">
    <w:name w:val="Заголовок №2_"/>
    <w:link w:val="22"/>
    <w:locked/>
    <w:rPr>
      <w:rFonts w:ascii="Times New Roman" w:eastAsia="Times New Roman" w:hAnsi="Times New Roman" w:cs="Times New Roman"/>
      <w:b/>
      <w:bCs/>
      <w:sz w:val="26"/>
      <w:szCs w:val="26"/>
      <w:shd w:val="clear" w:color="auto" w:fill="FFFFFF"/>
    </w:rPr>
  </w:style>
  <w:style w:type="paragraph" w:styleId="a6">
    <w:name w:val="Body Text"/>
    <w:basedOn w:val="a0"/>
    <w:link w:val="a7"/>
    <w:uiPriority w:val="1"/>
    <w:qFormat/>
    <w:pPr>
      <w:widowControl w:val="0"/>
      <w:autoSpaceDE w:val="0"/>
      <w:autoSpaceDN w:val="0"/>
      <w:spacing w:after="0" w:line="240" w:lineRule="auto"/>
      <w:ind w:left="1252"/>
    </w:pPr>
    <w:rPr>
      <w:rFonts w:ascii="Times New Roman" w:eastAsia="Times New Roman" w:hAnsi="Times New Roman"/>
      <w:sz w:val="24"/>
      <w:szCs w:val="24"/>
    </w:rPr>
  </w:style>
  <w:style w:type="character" w:customStyle="1" w:styleId="a7">
    <w:name w:val="Основной текст Знак"/>
    <w:basedOn w:val="a1"/>
    <w:link w:val="a6"/>
    <w:uiPriority w:val="1"/>
    <w:rPr>
      <w:rFonts w:ascii="Times New Roman" w:eastAsia="Times New Roman" w:hAnsi="Times New Roman" w:cs="Times New Roman"/>
      <w:sz w:val="24"/>
      <w:szCs w:val="24"/>
    </w:rPr>
  </w:style>
  <w:style w:type="paragraph" w:styleId="a8">
    <w:name w:val="header"/>
    <w:aliases w:val="ВерхКолонтитул,Знак1, Знак1,Header Char,Header Char Знак Знак,Header Char Знак Знак Знак,Знак4"/>
    <w:basedOn w:val="a0"/>
    <w:link w:val="a9"/>
    <w:unhideWhenUsed/>
    <w:pPr>
      <w:tabs>
        <w:tab w:val="center" w:pos="4677"/>
        <w:tab w:val="right" w:pos="9355"/>
      </w:tabs>
      <w:spacing w:after="0" w:line="240" w:lineRule="auto"/>
    </w:pPr>
  </w:style>
  <w:style w:type="character" w:customStyle="1" w:styleId="a9">
    <w:name w:val="Верхний колонтитул Знак"/>
    <w:aliases w:val="ВерхКолонтитул Знак,Знак1 Знак, Знак1 Знак,Header Char Знак,Header Char Знак Знак Знак1,Header Char Знак Знак Знак Знак,Знак4 Знак"/>
    <w:basedOn w:val="a1"/>
    <w:link w:val="a8"/>
    <w:rPr>
      <w:rFonts w:ascii="Calibri" w:eastAsia="Calibri" w:hAnsi="Calibri" w:cs="Times New Roman"/>
    </w:rPr>
  </w:style>
  <w:style w:type="paragraph" w:styleId="aa">
    <w:name w:val="footer"/>
    <w:basedOn w:val="a0"/>
    <w:link w:val="ab"/>
    <w:uiPriority w:val="99"/>
    <w:unhideWhenUsed/>
    <w:pPr>
      <w:tabs>
        <w:tab w:val="center" w:pos="4677"/>
        <w:tab w:val="right" w:pos="9355"/>
      </w:tabs>
      <w:spacing w:after="0" w:line="240" w:lineRule="auto"/>
    </w:pPr>
  </w:style>
  <w:style w:type="character" w:customStyle="1" w:styleId="ab">
    <w:name w:val="Нижний колонтитул Знак"/>
    <w:basedOn w:val="a1"/>
    <w:link w:val="aa"/>
    <w:uiPriority w:val="99"/>
    <w:rPr>
      <w:rFonts w:ascii="Calibri" w:eastAsia="Calibri" w:hAnsi="Calibri" w:cs="Times New Roman"/>
    </w:rPr>
  </w:style>
  <w:style w:type="character" w:customStyle="1" w:styleId="20">
    <w:name w:val="Заголовок 2 Знак"/>
    <w:basedOn w:val="a1"/>
    <w:link w:val="2"/>
    <w:uiPriority w:val="9"/>
    <w:semiHidden/>
    <w:rPr>
      <w:rFonts w:asciiTheme="majorHAnsi" w:eastAsiaTheme="majorEastAsia" w:hAnsiTheme="majorHAnsi" w:cstheme="majorBidi"/>
      <w:color w:val="2E74B5" w:themeColor="accent1" w:themeShade="BF"/>
      <w:sz w:val="26"/>
      <w:szCs w:val="26"/>
    </w:rPr>
  </w:style>
  <w:style w:type="character" w:customStyle="1" w:styleId="markedcontent">
    <w:name w:val="markedcontent"/>
    <w:basedOn w:val="a1"/>
  </w:style>
  <w:style w:type="paragraph" w:styleId="ac">
    <w:name w:val="Balloon Text"/>
    <w:basedOn w:val="a0"/>
    <w:link w:val="ad"/>
    <w:uiPriority w:val="99"/>
    <w:unhideWhenUsed/>
    <w:pPr>
      <w:spacing w:after="0" w:line="240" w:lineRule="auto"/>
    </w:pPr>
    <w:rPr>
      <w:rFonts w:ascii="Tahoma" w:hAnsi="Tahoma" w:cs="Tahoma"/>
      <w:sz w:val="16"/>
      <w:szCs w:val="16"/>
    </w:rPr>
  </w:style>
  <w:style w:type="character" w:customStyle="1" w:styleId="ad">
    <w:name w:val="Текст выноски Знак"/>
    <w:basedOn w:val="a1"/>
    <w:link w:val="ac"/>
    <w:uiPriority w:val="99"/>
    <w:rPr>
      <w:rFonts w:ascii="Tahoma" w:eastAsia="Calibri" w:hAnsi="Tahoma" w:cs="Tahoma"/>
      <w:sz w:val="16"/>
      <w:szCs w:val="16"/>
    </w:rPr>
  </w:style>
  <w:style w:type="character" w:customStyle="1" w:styleId="10">
    <w:name w:val="Заголовок 1 Знак"/>
    <w:basedOn w:val="a1"/>
    <w:link w:val="1"/>
    <w:uiPriority w:val="9"/>
    <w:rPr>
      <w:rFonts w:asciiTheme="majorHAnsi" w:eastAsiaTheme="majorEastAsia" w:hAnsiTheme="majorHAnsi" w:cstheme="majorBidi"/>
      <w:b/>
      <w:bCs/>
      <w:color w:val="2E74B5" w:themeColor="accent1" w:themeShade="BF"/>
      <w:sz w:val="28"/>
      <w:szCs w:val="28"/>
    </w:rPr>
  </w:style>
  <w:style w:type="paragraph" w:customStyle="1" w:styleId="ae">
    <w:name w:val="Обычный текст"/>
    <w:basedOn w:val="a0"/>
    <w:qFormat/>
    <w:pPr>
      <w:spacing w:after="0" w:line="240" w:lineRule="auto"/>
      <w:ind w:firstLine="709"/>
      <w:jc w:val="both"/>
    </w:pPr>
    <w:rPr>
      <w:rFonts w:ascii="Times New Roman" w:eastAsia="Times New Roman" w:hAnsi="Times New Roman"/>
      <w:sz w:val="24"/>
      <w:szCs w:val="24"/>
      <w:lang w:val="en-US" w:eastAsia="ar-SA" w:bidi="en-US"/>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Iauiue">
    <w:name w:val="Iau?iue"/>
    <w:uiPriority w:val="99"/>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11">
    <w:name w:val="Табличный_боковик_11"/>
    <w:link w:val="110"/>
    <w:qFormat/>
    <w:pPr>
      <w:spacing w:after="0" w:line="240" w:lineRule="auto"/>
    </w:pPr>
    <w:rPr>
      <w:rFonts w:ascii="Times New Roman" w:eastAsia="Times New Roman" w:hAnsi="Times New Roman" w:cs="Times New Roman"/>
      <w:szCs w:val="24"/>
      <w:lang w:eastAsia="ru-RU"/>
    </w:rPr>
  </w:style>
  <w:style w:type="character" w:customStyle="1" w:styleId="110">
    <w:name w:val="Табличный_боковик_11 Знак"/>
    <w:link w:val="11"/>
    <w:rPr>
      <w:rFonts w:ascii="Times New Roman" w:eastAsia="Times New Roman" w:hAnsi="Times New Roman" w:cs="Times New Roman"/>
      <w:szCs w:val="24"/>
      <w:lang w:eastAsia="ru-RU"/>
    </w:rPr>
  </w:style>
  <w:style w:type="paragraph" w:styleId="af">
    <w:name w:val="No Spacing"/>
    <w:link w:val="af0"/>
    <w:uiPriority w:val="1"/>
    <w:qFormat/>
    <w:pPr>
      <w:suppressAutoHyphens/>
      <w:spacing w:after="0" w:line="240" w:lineRule="auto"/>
      <w:jc w:val="both"/>
    </w:pPr>
    <w:rPr>
      <w:rFonts w:ascii="Calibri" w:eastAsia="Times New Roman" w:hAnsi="Calibri" w:cs="Calibri"/>
      <w:lang w:eastAsia="zh-CN"/>
    </w:rPr>
  </w:style>
  <w:style w:type="table" w:customStyle="1" w:styleId="TableNormal">
    <w:name w:val="Table Normal"/>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pPr>
      <w:widowControl w:val="0"/>
      <w:autoSpaceDE w:val="0"/>
      <w:autoSpaceDN w:val="0"/>
      <w:spacing w:after="0" w:line="240" w:lineRule="auto"/>
      <w:ind w:left="110"/>
    </w:pPr>
    <w:rPr>
      <w:rFonts w:ascii="Times New Roman" w:eastAsia="Times New Roman" w:hAnsi="Times New Roman"/>
      <w:lang w:eastAsia="ru-RU" w:bidi="ru-RU"/>
    </w:rPr>
  </w:style>
  <w:style w:type="paragraph" w:styleId="af1">
    <w:name w:val="Normal (Web)"/>
    <w:basedOn w:val="a0"/>
    <w:uiPriority w:val="99"/>
    <w:semiHidden/>
    <w:unhideWhenUse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0">
    <w:name w:val="Без интервала Знак"/>
    <w:link w:val="af"/>
    <w:uiPriority w:val="1"/>
    <w:rPr>
      <w:rFonts w:ascii="Calibri" w:eastAsia="Times New Roman" w:hAnsi="Calibri" w:cs="Calibri"/>
      <w:lang w:eastAsia="zh-CN"/>
    </w:rPr>
  </w:style>
  <w:style w:type="paragraph" w:styleId="12">
    <w:name w:val="toc 1"/>
    <w:basedOn w:val="a0"/>
    <w:next w:val="a0"/>
    <w:autoRedefine/>
    <w:uiPriority w:val="39"/>
    <w:unhideWhenUsed/>
    <w:pPr>
      <w:tabs>
        <w:tab w:val="right" w:leader="dot" w:pos="9214"/>
      </w:tabs>
      <w:spacing w:after="100"/>
      <w:ind w:left="-709" w:right="141"/>
      <w:jc w:val="both"/>
    </w:pPr>
    <w:rPr>
      <w:rFonts w:ascii="Times New Roman" w:hAnsi="Times New Roman"/>
      <w:b/>
      <w:caps/>
      <w:noProof/>
      <w:sz w:val="24"/>
      <w:szCs w:val="24"/>
      <w:lang w:eastAsia="ru-RU"/>
    </w:rPr>
  </w:style>
  <w:style w:type="paragraph" w:styleId="a">
    <w:name w:val="List Bullet"/>
    <w:basedOn w:val="a0"/>
    <w:uiPriority w:val="99"/>
    <w:unhideWhenUsed/>
    <w:pPr>
      <w:numPr>
        <w:numId w:val="18"/>
      </w:numPr>
      <w:contextualSpacing/>
    </w:pPr>
  </w:style>
  <w:style w:type="paragraph" w:styleId="24">
    <w:name w:val="Body Text 2"/>
    <w:basedOn w:val="a0"/>
    <w:link w:val="25"/>
    <w:uiPriority w:val="99"/>
    <w:semiHidden/>
    <w:unhideWhenUsed/>
    <w:pPr>
      <w:spacing w:after="120" w:line="480" w:lineRule="auto"/>
    </w:pPr>
  </w:style>
  <w:style w:type="character" w:customStyle="1" w:styleId="25">
    <w:name w:val="Основной текст 2 Знак"/>
    <w:basedOn w:val="a1"/>
    <w:link w:val="24"/>
    <w:uiPriority w:val="99"/>
    <w:semiHidden/>
    <w:rPr>
      <w:rFonts w:ascii="Calibri" w:eastAsia="Calibri" w:hAnsi="Calibri" w:cs="Times New Roman"/>
    </w:rPr>
  </w:style>
  <w:style w:type="character" w:styleId="af2">
    <w:name w:val="Hyperlink"/>
    <w:basedOn w:val="a1"/>
    <w:uiPriority w:val="99"/>
    <w:semiHidden/>
    <w:unhideWhenUsed/>
    <w:rPr>
      <w:color w:val="0563C1" w:themeColor="hyperlink"/>
      <w:u w:val="single"/>
    </w:rPr>
  </w:style>
  <w:style w:type="table" w:customStyle="1" w:styleId="13">
    <w:name w:val="Сетка таблицы1"/>
    <w:basedOn w:val="a2"/>
    <w:next w:val="a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ain">
    <w:name w:val="Main"/>
    <w:link w:val="Main1"/>
    <w:pPr>
      <w:widowControl w:val="0"/>
      <w:suppressAutoHyphens/>
      <w:spacing w:after="0" w:line="360" w:lineRule="auto"/>
      <w:ind w:firstLine="709"/>
      <w:jc w:val="both"/>
    </w:pPr>
    <w:rPr>
      <w:rFonts w:ascii="Times New Roman" w:eastAsia="SimSun" w:hAnsi="Times New Roman" w:cs="Tahoma"/>
      <w:sz w:val="24"/>
      <w:szCs w:val="16"/>
      <w:lang w:eastAsia="zh-CN"/>
    </w:rPr>
  </w:style>
  <w:style w:type="character" w:customStyle="1" w:styleId="Main1">
    <w:name w:val="Main Знак1"/>
    <w:link w:val="Main"/>
    <w:rPr>
      <w:rFonts w:ascii="Times New Roman" w:eastAsia="SimSun" w:hAnsi="Times New Roman" w:cs="Tahoma"/>
      <w:sz w:val="24"/>
      <w:szCs w:val="16"/>
      <w:lang w:eastAsia="zh-CN"/>
    </w:rPr>
  </w:style>
  <w:style w:type="paragraph" w:styleId="af3">
    <w:name w:val="Title"/>
    <w:basedOn w:val="a0"/>
    <w:link w:val="14"/>
    <w:qFormat/>
    <w:pPr>
      <w:spacing w:after="0" w:line="240" w:lineRule="auto"/>
      <w:jc w:val="center"/>
    </w:pPr>
    <w:rPr>
      <w:rFonts w:ascii="Times New Roman" w:eastAsia="SimSun" w:hAnsi="Times New Roman"/>
      <w:b/>
      <w:bCs/>
      <w:sz w:val="24"/>
      <w:szCs w:val="24"/>
      <w:lang w:eastAsia="ru-RU"/>
    </w:rPr>
  </w:style>
  <w:style w:type="character" w:customStyle="1" w:styleId="af4">
    <w:name w:val="Название Знак"/>
    <w:basedOn w:val="a1"/>
    <w:uiPriority w:val="10"/>
    <w:rPr>
      <w:rFonts w:asciiTheme="majorHAnsi" w:eastAsiaTheme="majorEastAsia" w:hAnsiTheme="majorHAnsi" w:cstheme="majorBidi"/>
      <w:spacing w:val="-10"/>
      <w:kern w:val="28"/>
      <w:sz w:val="56"/>
      <w:szCs w:val="56"/>
    </w:rPr>
  </w:style>
  <w:style w:type="character" w:customStyle="1" w:styleId="14">
    <w:name w:val="Название Знак1"/>
    <w:basedOn w:val="a1"/>
    <w:link w:val="af3"/>
    <w:rPr>
      <w:rFonts w:ascii="Times New Roman" w:eastAsia="SimSun" w:hAnsi="Times New Roman" w:cs="Times New Roman"/>
      <w:b/>
      <w:bCs/>
      <w:sz w:val="24"/>
      <w:szCs w:val="24"/>
      <w:lang w:eastAsia="ru-RU"/>
    </w:rPr>
  </w:style>
  <w:style w:type="character" w:customStyle="1" w:styleId="button-search">
    <w:name w:val="button-search"/>
    <w:basedOn w:val="a1"/>
  </w:style>
  <w:style w:type="character" w:customStyle="1" w:styleId="Main0">
    <w:name w:val="Main Знак"/>
    <w:rPr>
      <w:rFonts w:ascii="Times New Roman" w:eastAsia="Times New Roman" w:hAnsi="Times New Roman" w:cs="Tahoma"/>
      <w:sz w:val="24"/>
      <w:szCs w:val="16"/>
      <w:lang w:eastAsia="ru-RU"/>
    </w:rPr>
  </w:style>
  <w:style w:type="paragraph" w:customStyle="1" w:styleId="ConsPlusTitle">
    <w:name w:val="ConsPlusTitle"/>
    <w:pPr>
      <w:widowControl w:val="0"/>
      <w:autoSpaceDE w:val="0"/>
      <w:autoSpaceDN w:val="0"/>
      <w:spacing w:after="0" w:line="240" w:lineRule="auto"/>
    </w:pPr>
    <w:rPr>
      <w:rFonts w:ascii="Calibri" w:eastAsiaTheme="minorEastAsia" w:hAnsi="Calibri" w:cs="Calibri"/>
      <w:b/>
      <w:lang w:eastAsia="ru-RU"/>
    </w:rPr>
  </w:style>
  <w:style w:type="paragraph" w:customStyle="1" w:styleId="18">
    <w:name w:val="Титул_заголовок_18_центр"/>
    <w:pPr>
      <w:suppressAutoHyphens/>
      <w:spacing w:after="0" w:line="240" w:lineRule="auto"/>
      <w:contextualSpacing/>
      <w:jc w:val="center"/>
    </w:pPr>
    <w:rPr>
      <w:rFonts w:ascii="Times New Roman" w:eastAsia="Times New Roman" w:hAnsi="Times New Roman" w:cs="Times New Roman"/>
      <w:sz w:val="36"/>
      <w:szCs w:val="36"/>
      <w:lang w:eastAsia="zh-CN"/>
    </w:rPr>
  </w:style>
  <w:style w:type="character" w:customStyle="1" w:styleId="af5">
    <w:name w:val="Текст_Обычный"/>
    <w:qFormat/>
    <w:rPr>
      <w:b w:val="0"/>
    </w:rPr>
  </w:style>
  <w:style w:type="paragraph" w:customStyle="1" w:styleId="111">
    <w:name w:val="Табличный_таблица_11"/>
    <w:link w:val="112"/>
    <w:qFormat/>
    <w:pPr>
      <w:suppressAutoHyphens/>
      <w:spacing w:after="0" w:line="240" w:lineRule="auto"/>
      <w:jc w:val="center"/>
    </w:pPr>
    <w:rPr>
      <w:rFonts w:ascii="Times New Roman" w:eastAsia="Times New Roman" w:hAnsi="Times New Roman" w:cs="Times New Roman"/>
      <w:lang w:eastAsia="zh-CN"/>
    </w:rPr>
  </w:style>
  <w:style w:type="character" w:customStyle="1" w:styleId="112">
    <w:name w:val="Табличный_таблица_11 Знак"/>
    <w:link w:val="111"/>
    <w:locked/>
    <w:rPr>
      <w:rFonts w:ascii="Times New Roman" w:eastAsia="Times New Roman" w:hAnsi="Times New Roman" w:cs="Times New Roman"/>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pacing w:after="200" w:line="276" w:lineRule="auto"/>
    </w:pPr>
    <w:rPr>
      <w:rFonts w:ascii="Calibri" w:eastAsia="Calibri" w:hAnsi="Calibri" w:cs="Times New Roman"/>
    </w:rPr>
  </w:style>
  <w:style w:type="paragraph" w:styleId="1">
    <w:name w:val="heading 1"/>
    <w:basedOn w:val="a0"/>
    <w:next w:val="a0"/>
    <w:link w:val="10"/>
    <w:uiPriority w:val="9"/>
    <w:qFormat/>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0"/>
    <w:next w:val="a0"/>
    <w:link w:val="20"/>
    <w:uiPriority w:val="9"/>
    <w:semiHidden/>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iPriority w:val="9"/>
    <w:qFormat/>
    <w:pPr>
      <w:keepNext/>
      <w:spacing w:after="0" w:line="240" w:lineRule="auto"/>
      <w:ind w:left="709" w:firstLine="709"/>
      <w:outlineLvl w:val="2"/>
    </w:pPr>
    <w:rPr>
      <w:rFonts w:ascii="Times New Roman" w:eastAsia="Times New Roman" w:hAnsi="Times New Roman"/>
      <w:b/>
      <w:bCs/>
      <w:sz w:val="24"/>
      <w:szCs w:val="2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99"/>
    <w:qFormat/>
    <w:pPr>
      <w:spacing w:after="0" w:line="240" w:lineRule="auto"/>
      <w:ind w:left="708"/>
    </w:pPr>
    <w:rPr>
      <w:rFonts w:ascii="Times New Roman" w:eastAsia="Times New Roman" w:hAnsi="Times New Roman"/>
      <w:sz w:val="24"/>
      <w:szCs w:val="24"/>
      <w:lang w:eastAsia="ru-RU"/>
    </w:rPr>
  </w:style>
  <w:style w:type="paragraph" w:styleId="21">
    <w:name w:val="toc 2"/>
    <w:basedOn w:val="a0"/>
    <w:next w:val="a0"/>
    <w:autoRedefine/>
    <w:uiPriority w:val="39"/>
    <w:unhideWhenUsed/>
    <w:qFormat/>
    <w:pPr>
      <w:tabs>
        <w:tab w:val="right" w:leader="dot" w:pos="9214"/>
        <w:tab w:val="right" w:leader="dot" w:pos="9356"/>
      </w:tabs>
      <w:spacing w:after="0" w:line="240" w:lineRule="auto"/>
      <w:jc w:val="both"/>
    </w:pPr>
    <w:rPr>
      <w:rFonts w:ascii="Times New Roman" w:eastAsia="Times New Roman" w:hAnsi="Times New Roman"/>
      <w:b/>
      <w:bCs/>
      <w:noProof/>
      <w:sz w:val="24"/>
      <w:szCs w:val="24"/>
      <w:lang w:eastAsia="ru-RU"/>
    </w:rPr>
  </w:style>
  <w:style w:type="paragraph" w:styleId="31">
    <w:name w:val="toc 3"/>
    <w:basedOn w:val="a0"/>
    <w:next w:val="a0"/>
    <w:autoRedefine/>
    <w:uiPriority w:val="39"/>
    <w:unhideWhenUsed/>
    <w:qFormat/>
    <w:pPr>
      <w:tabs>
        <w:tab w:val="right" w:leader="dot" w:pos="9214"/>
      </w:tabs>
      <w:spacing w:after="0" w:line="240" w:lineRule="auto"/>
      <w:ind w:left="-567"/>
      <w:jc w:val="both"/>
    </w:pPr>
    <w:rPr>
      <w:rFonts w:ascii="Times New Roman" w:eastAsia="Times New Roman" w:hAnsi="Times New Roman"/>
      <w:noProof/>
      <w:sz w:val="24"/>
      <w:szCs w:val="24"/>
      <w:lang w:eastAsia="ru-RU"/>
    </w:rPr>
  </w:style>
  <w:style w:type="table" w:styleId="a5">
    <w:name w:val="Table Grid"/>
    <w:aliases w:val="Table Grid Report"/>
    <w:basedOn w:val="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1"/>
    <w:link w:val="3"/>
    <w:uiPriority w:val="9"/>
    <w:rPr>
      <w:rFonts w:ascii="Times New Roman" w:eastAsia="Times New Roman" w:hAnsi="Times New Roman" w:cs="Times New Roman"/>
      <w:b/>
      <w:bCs/>
      <w:sz w:val="24"/>
      <w:szCs w:val="26"/>
      <w:lang w:eastAsia="ru-RU"/>
    </w:rPr>
  </w:style>
  <w:style w:type="paragraph" w:customStyle="1" w:styleId="22">
    <w:name w:val="Заголовок №2"/>
    <w:basedOn w:val="a0"/>
    <w:link w:val="23"/>
    <w:pPr>
      <w:widowControl w:val="0"/>
      <w:shd w:val="clear" w:color="auto" w:fill="FFFFFF"/>
      <w:spacing w:after="660" w:line="240" w:lineRule="atLeast"/>
      <w:ind w:hanging="4560"/>
      <w:jc w:val="center"/>
      <w:outlineLvl w:val="1"/>
    </w:pPr>
    <w:rPr>
      <w:rFonts w:ascii="Times New Roman" w:eastAsia="Times New Roman" w:hAnsi="Times New Roman"/>
      <w:b/>
      <w:bCs/>
      <w:sz w:val="26"/>
      <w:szCs w:val="26"/>
    </w:rPr>
  </w:style>
  <w:style w:type="character" w:customStyle="1" w:styleId="23">
    <w:name w:val="Заголовок №2_"/>
    <w:link w:val="22"/>
    <w:locked/>
    <w:rPr>
      <w:rFonts w:ascii="Times New Roman" w:eastAsia="Times New Roman" w:hAnsi="Times New Roman" w:cs="Times New Roman"/>
      <w:b/>
      <w:bCs/>
      <w:sz w:val="26"/>
      <w:szCs w:val="26"/>
      <w:shd w:val="clear" w:color="auto" w:fill="FFFFFF"/>
    </w:rPr>
  </w:style>
  <w:style w:type="paragraph" w:styleId="a6">
    <w:name w:val="Body Text"/>
    <w:basedOn w:val="a0"/>
    <w:link w:val="a7"/>
    <w:uiPriority w:val="1"/>
    <w:qFormat/>
    <w:pPr>
      <w:widowControl w:val="0"/>
      <w:autoSpaceDE w:val="0"/>
      <w:autoSpaceDN w:val="0"/>
      <w:spacing w:after="0" w:line="240" w:lineRule="auto"/>
      <w:ind w:left="1252"/>
    </w:pPr>
    <w:rPr>
      <w:rFonts w:ascii="Times New Roman" w:eastAsia="Times New Roman" w:hAnsi="Times New Roman"/>
      <w:sz w:val="24"/>
      <w:szCs w:val="24"/>
    </w:rPr>
  </w:style>
  <w:style w:type="character" w:customStyle="1" w:styleId="a7">
    <w:name w:val="Основной текст Знак"/>
    <w:basedOn w:val="a1"/>
    <w:link w:val="a6"/>
    <w:uiPriority w:val="1"/>
    <w:rPr>
      <w:rFonts w:ascii="Times New Roman" w:eastAsia="Times New Roman" w:hAnsi="Times New Roman" w:cs="Times New Roman"/>
      <w:sz w:val="24"/>
      <w:szCs w:val="24"/>
    </w:rPr>
  </w:style>
  <w:style w:type="paragraph" w:styleId="a8">
    <w:name w:val="header"/>
    <w:aliases w:val="ВерхКолонтитул,Знак1, Знак1,Header Char,Header Char Знак Знак,Header Char Знак Знак Знак,Знак4"/>
    <w:basedOn w:val="a0"/>
    <w:link w:val="a9"/>
    <w:unhideWhenUsed/>
    <w:pPr>
      <w:tabs>
        <w:tab w:val="center" w:pos="4677"/>
        <w:tab w:val="right" w:pos="9355"/>
      </w:tabs>
      <w:spacing w:after="0" w:line="240" w:lineRule="auto"/>
    </w:pPr>
  </w:style>
  <w:style w:type="character" w:customStyle="1" w:styleId="a9">
    <w:name w:val="Верхний колонтитул Знак"/>
    <w:aliases w:val="ВерхКолонтитул Знак,Знак1 Знак, Знак1 Знак,Header Char Знак,Header Char Знак Знак Знак1,Header Char Знак Знак Знак Знак,Знак4 Знак"/>
    <w:basedOn w:val="a1"/>
    <w:link w:val="a8"/>
    <w:rPr>
      <w:rFonts w:ascii="Calibri" w:eastAsia="Calibri" w:hAnsi="Calibri" w:cs="Times New Roman"/>
    </w:rPr>
  </w:style>
  <w:style w:type="paragraph" w:styleId="aa">
    <w:name w:val="footer"/>
    <w:basedOn w:val="a0"/>
    <w:link w:val="ab"/>
    <w:uiPriority w:val="99"/>
    <w:unhideWhenUsed/>
    <w:pPr>
      <w:tabs>
        <w:tab w:val="center" w:pos="4677"/>
        <w:tab w:val="right" w:pos="9355"/>
      </w:tabs>
      <w:spacing w:after="0" w:line="240" w:lineRule="auto"/>
    </w:pPr>
  </w:style>
  <w:style w:type="character" w:customStyle="1" w:styleId="ab">
    <w:name w:val="Нижний колонтитул Знак"/>
    <w:basedOn w:val="a1"/>
    <w:link w:val="aa"/>
    <w:uiPriority w:val="99"/>
    <w:rPr>
      <w:rFonts w:ascii="Calibri" w:eastAsia="Calibri" w:hAnsi="Calibri" w:cs="Times New Roman"/>
    </w:rPr>
  </w:style>
  <w:style w:type="character" w:customStyle="1" w:styleId="20">
    <w:name w:val="Заголовок 2 Знак"/>
    <w:basedOn w:val="a1"/>
    <w:link w:val="2"/>
    <w:uiPriority w:val="9"/>
    <w:semiHidden/>
    <w:rPr>
      <w:rFonts w:asciiTheme="majorHAnsi" w:eastAsiaTheme="majorEastAsia" w:hAnsiTheme="majorHAnsi" w:cstheme="majorBidi"/>
      <w:color w:val="2E74B5" w:themeColor="accent1" w:themeShade="BF"/>
      <w:sz w:val="26"/>
      <w:szCs w:val="26"/>
    </w:rPr>
  </w:style>
  <w:style w:type="character" w:customStyle="1" w:styleId="markedcontent">
    <w:name w:val="markedcontent"/>
    <w:basedOn w:val="a1"/>
  </w:style>
  <w:style w:type="paragraph" w:styleId="ac">
    <w:name w:val="Balloon Text"/>
    <w:basedOn w:val="a0"/>
    <w:link w:val="ad"/>
    <w:uiPriority w:val="99"/>
    <w:unhideWhenUsed/>
    <w:pPr>
      <w:spacing w:after="0" w:line="240" w:lineRule="auto"/>
    </w:pPr>
    <w:rPr>
      <w:rFonts w:ascii="Tahoma" w:hAnsi="Tahoma" w:cs="Tahoma"/>
      <w:sz w:val="16"/>
      <w:szCs w:val="16"/>
    </w:rPr>
  </w:style>
  <w:style w:type="character" w:customStyle="1" w:styleId="ad">
    <w:name w:val="Текст выноски Знак"/>
    <w:basedOn w:val="a1"/>
    <w:link w:val="ac"/>
    <w:uiPriority w:val="99"/>
    <w:rPr>
      <w:rFonts w:ascii="Tahoma" w:eastAsia="Calibri" w:hAnsi="Tahoma" w:cs="Tahoma"/>
      <w:sz w:val="16"/>
      <w:szCs w:val="16"/>
    </w:rPr>
  </w:style>
  <w:style w:type="character" w:customStyle="1" w:styleId="10">
    <w:name w:val="Заголовок 1 Знак"/>
    <w:basedOn w:val="a1"/>
    <w:link w:val="1"/>
    <w:uiPriority w:val="9"/>
    <w:rPr>
      <w:rFonts w:asciiTheme="majorHAnsi" w:eastAsiaTheme="majorEastAsia" w:hAnsiTheme="majorHAnsi" w:cstheme="majorBidi"/>
      <w:b/>
      <w:bCs/>
      <w:color w:val="2E74B5" w:themeColor="accent1" w:themeShade="BF"/>
      <w:sz w:val="28"/>
      <w:szCs w:val="28"/>
    </w:rPr>
  </w:style>
  <w:style w:type="paragraph" w:customStyle="1" w:styleId="ae">
    <w:name w:val="Обычный текст"/>
    <w:basedOn w:val="a0"/>
    <w:qFormat/>
    <w:pPr>
      <w:spacing w:after="0" w:line="240" w:lineRule="auto"/>
      <w:ind w:firstLine="709"/>
      <w:jc w:val="both"/>
    </w:pPr>
    <w:rPr>
      <w:rFonts w:ascii="Times New Roman" w:eastAsia="Times New Roman" w:hAnsi="Times New Roman"/>
      <w:sz w:val="24"/>
      <w:szCs w:val="24"/>
      <w:lang w:val="en-US" w:eastAsia="ar-SA" w:bidi="en-US"/>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Iauiue">
    <w:name w:val="Iau?iue"/>
    <w:uiPriority w:val="99"/>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11">
    <w:name w:val="Табличный_боковик_11"/>
    <w:link w:val="110"/>
    <w:qFormat/>
    <w:pPr>
      <w:spacing w:after="0" w:line="240" w:lineRule="auto"/>
    </w:pPr>
    <w:rPr>
      <w:rFonts w:ascii="Times New Roman" w:eastAsia="Times New Roman" w:hAnsi="Times New Roman" w:cs="Times New Roman"/>
      <w:szCs w:val="24"/>
      <w:lang w:eastAsia="ru-RU"/>
    </w:rPr>
  </w:style>
  <w:style w:type="character" w:customStyle="1" w:styleId="110">
    <w:name w:val="Табличный_боковик_11 Знак"/>
    <w:link w:val="11"/>
    <w:rPr>
      <w:rFonts w:ascii="Times New Roman" w:eastAsia="Times New Roman" w:hAnsi="Times New Roman" w:cs="Times New Roman"/>
      <w:szCs w:val="24"/>
      <w:lang w:eastAsia="ru-RU"/>
    </w:rPr>
  </w:style>
  <w:style w:type="paragraph" w:styleId="af">
    <w:name w:val="No Spacing"/>
    <w:link w:val="af0"/>
    <w:uiPriority w:val="1"/>
    <w:qFormat/>
    <w:pPr>
      <w:suppressAutoHyphens/>
      <w:spacing w:after="0" w:line="240" w:lineRule="auto"/>
      <w:jc w:val="both"/>
    </w:pPr>
    <w:rPr>
      <w:rFonts w:ascii="Calibri" w:eastAsia="Times New Roman" w:hAnsi="Calibri" w:cs="Calibri"/>
      <w:lang w:eastAsia="zh-CN"/>
    </w:rPr>
  </w:style>
  <w:style w:type="table" w:customStyle="1" w:styleId="TableNormal">
    <w:name w:val="Table Normal"/>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pPr>
      <w:widowControl w:val="0"/>
      <w:autoSpaceDE w:val="0"/>
      <w:autoSpaceDN w:val="0"/>
      <w:spacing w:after="0" w:line="240" w:lineRule="auto"/>
      <w:ind w:left="110"/>
    </w:pPr>
    <w:rPr>
      <w:rFonts w:ascii="Times New Roman" w:eastAsia="Times New Roman" w:hAnsi="Times New Roman"/>
      <w:lang w:eastAsia="ru-RU" w:bidi="ru-RU"/>
    </w:rPr>
  </w:style>
  <w:style w:type="paragraph" w:styleId="af1">
    <w:name w:val="Normal (Web)"/>
    <w:basedOn w:val="a0"/>
    <w:uiPriority w:val="99"/>
    <w:semiHidden/>
    <w:unhideWhenUse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0">
    <w:name w:val="Без интервала Знак"/>
    <w:link w:val="af"/>
    <w:uiPriority w:val="1"/>
    <w:rPr>
      <w:rFonts w:ascii="Calibri" w:eastAsia="Times New Roman" w:hAnsi="Calibri" w:cs="Calibri"/>
      <w:lang w:eastAsia="zh-CN"/>
    </w:rPr>
  </w:style>
  <w:style w:type="paragraph" w:styleId="12">
    <w:name w:val="toc 1"/>
    <w:basedOn w:val="a0"/>
    <w:next w:val="a0"/>
    <w:autoRedefine/>
    <w:uiPriority w:val="39"/>
    <w:unhideWhenUsed/>
    <w:pPr>
      <w:tabs>
        <w:tab w:val="right" w:leader="dot" w:pos="9214"/>
      </w:tabs>
      <w:spacing w:after="100"/>
      <w:ind w:left="-709" w:right="141"/>
      <w:jc w:val="both"/>
    </w:pPr>
    <w:rPr>
      <w:rFonts w:ascii="Times New Roman" w:hAnsi="Times New Roman"/>
      <w:b/>
      <w:caps/>
      <w:noProof/>
      <w:sz w:val="24"/>
      <w:szCs w:val="24"/>
      <w:lang w:eastAsia="ru-RU"/>
    </w:rPr>
  </w:style>
  <w:style w:type="paragraph" w:styleId="a">
    <w:name w:val="List Bullet"/>
    <w:basedOn w:val="a0"/>
    <w:uiPriority w:val="99"/>
    <w:unhideWhenUsed/>
    <w:pPr>
      <w:numPr>
        <w:numId w:val="18"/>
      </w:numPr>
      <w:contextualSpacing/>
    </w:pPr>
  </w:style>
  <w:style w:type="paragraph" w:styleId="24">
    <w:name w:val="Body Text 2"/>
    <w:basedOn w:val="a0"/>
    <w:link w:val="25"/>
    <w:uiPriority w:val="99"/>
    <w:semiHidden/>
    <w:unhideWhenUsed/>
    <w:pPr>
      <w:spacing w:after="120" w:line="480" w:lineRule="auto"/>
    </w:pPr>
  </w:style>
  <w:style w:type="character" w:customStyle="1" w:styleId="25">
    <w:name w:val="Основной текст 2 Знак"/>
    <w:basedOn w:val="a1"/>
    <w:link w:val="24"/>
    <w:uiPriority w:val="99"/>
    <w:semiHidden/>
    <w:rPr>
      <w:rFonts w:ascii="Calibri" w:eastAsia="Calibri" w:hAnsi="Calibri" w:cs="Times New Roman"/>
    </w:rPr>
  </w:style>
  <w:style w:type="character" w:styleId="af2">
    <w:name w:val="Hyperlink"/>
    <w:basedOn w:val="a1"/>
    <w:uiPriority w:val="99"/>
    <w:semiHidden/>
    <w:unhideWhenUsed/>
    <w:rPr>
      <w:color w:val="0563C1" w:themeColor="hyperlink"/>
      <w:u w:val="single"/>
    </w:rPr>
  </w:style>
  <w:style w:type="table" w:customStyle="1" w:styleId="13">
    <w:name w:val="Сетка таблицы1"/>
    <w:basedOn w:val="a2"/>
    <w:next w:val="a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ain">
    <w:name w:val="Main"/>
    <w:link w:val="Main1"/>
    <w:pPr>
      <w:widowControl w:val="0"/>
      <w:suppressAutoHyphens/>
      <w:spacing w:after="0" w:line="360" w:lineRule="auto"/>
      <w:ind w:firstLine="709"/>
      <w:jc w:val="both"/>
    </w:pPr>
    <w:rPr>
      <w:rFonts w:ascii="Times New Roman" w:eastAsia="SimSun" w:hAnsi="Times New Roman" w:cs="Tahoma"/>
      <w:sz w:val="24"/>
      <w:szCs w:val="16"/>
      <w:lang w:eastAsia="zh-CN"/>
    </w:rPr>
  </w:style>
  <w:style w:type="character" w:customStyle="1" w:styleId="Main1">
    <w:name w:val="Main Знак1"/>
    <w:link w:val="Main"/>
    <w:rPr>
      <w:rFonts w:ascii="Times New Roman" w:eastAsia="SimSun" w:hAnsi="Times New Roman" w:cs="Tahoma"/>
      <w:sz w:val="24"/>
      <w:szCs w:val="16"/>
      <w:lang w:eastAsia="zh-CN"/>
    </w:rPr>
  </w:style>
  <w:style w:type="paragraph" w:styleId="af3">
    <w:name w:val="Title"/>
    <w:basedOn w:val="a0"/>
    <w:link w:val="14"/>
    <w:qFormat/>
    <w:pPr>
      <w:spacing w:after="0" w:line="240" w:lineRule="auto"/>
      <w:jc w:val="center"/>
    </w:pPr>
    <w:rPr>
      <w:rFonts w:ascii="Times New Roman" w:eastAsia="SimSun" w:hAnsi="Times New Roman"/>
      <w:b/>
      <w:bCs/>
      <w:sz w:val="24"/>
      <w:szCs w:val="24"/>
      <w:lang w:eastAsia="ru-RU"/>
    </w:rPr>
  </w:style>
  <w:style w:type="character" w:customStyle="1" w:styleId="af4">
    <w:name w:val="Название Знак"/>
    <w:basedOn w:val="a1"/>
    <w:uiPriority w:val="10"/>
    <w:rPr>
      <w:rFonts w:asciiTheme="majorHAnsi" w:eastAsiaTheme="majorEastAsia" w:hAnsiTheme="majorHAnsi" w:cstheme="majorBidi"/>
      <w:spacing w:val="-10"/>
      <w:kern w:val="28"/>
      <w:sz w:val="56"/>
      <w:szCs w:val="56"/>
    </w:rPr>
  </w:style>
  <w:style w:type="character" w:customStyle="1" w:styleId="14">
    <w:name w:val="Название Знак1"/>
    <w:basedOn w:val="a1"/>
    <w:link w:val="af3"/>
    <w:rPr>
      <w:rFonts w:ascii="Times New Roman" w:eastAsia="SimSun" w:hAnsi="Times New Roman" w:cs="Times New Roman"/>
      <w:b/>
      <w:bCs/>
      <w:sz w:val="24"/>
      <w:szCs w:val="24"/>
      <w:lang w:eastAsia="ru-RU"/>
    </w:rPr>
  </w:style>
  <w:style w:type="character" w:customStyle="1" w:styleId="button-search">
    <w:name w:val="button-search"/>
    <w:basedOn w:val="a1"/>
  </w:style>
  <w:style w:type="character" w:customStyle="1" w:styleId="Main0">
    <w:name w:val="Main Знак"/>
    <w:rPr>
      <w:rFonts w:ascii="Times New Roman" w:eastAsia="Times New Roman" w:hAnsi="Times New Roman" w:cs="Tahoma"/>
      <w:sz w:val="24"/>
      <w:szCs w:val="16"/>
      <w:lang w:eastAsia="ru-RU"/>
    </w:rPr>
  </w:style>
  <w:style w:type="paragraph" w:customStyle="1" w:styleId="ConsPlusTitle">
    <w:name w:val="ConsPlusTitle"/>
    <w:pPr>
      <w:widowControl w:val="0"/>
      <w:autoSpaceDE w:val="0"/>
      <w:autoSpaceDN w:val="0"/>
      <w:spacing w:after="0" w:line="240" w:lineRule="auto"/>
    </w:pPr>
    <w:rPr>
      <w:rFonts w:ascii="Calibri" w:eastAsiaTheme="minorEastAsia" w:hAnsi="Calibri" w:cs="Calibri"/>
      <w:b/>
      <w:lang w:eastAsia="ru-RU"/>
    </w:rPr>
  </w:style>
  <w:style w:type="paragraph" w:customStyle="1" w:styleId="18">
    <w:name w:val="Титул_заголовок_18_центр"/>
    <w:pPr>
      <w:suppressAutoHyphens/>
      <w:spacing w:after="0" w:line="240" w:lineRule="auto"/>
      <w:contextualSpacing/>
      <w:jc w:val="center"/>
    </w:pPr>
    <w:rPr>
      <w:rFonts w:ascii="Times New Roman" w:eastAsia="Times New Roman" w:hAnsi="Times New Roman" w:cs="Times New Roman"/>
      <w:sz w:val="36"/>
      <w:szCs w:val="36"/>
      <w:lang w:eastAsia="zh-CN"/>
    </w:rPr>
  </w:style>
  <w:style w:type="character" w:customStyle="1" w:styleId="af5">
    <w:name w:val="Текст_Обычный"/>
    <w:qFormat/>
    <w:rPr>
      <w:b w:val="0"/>
    </w:rPr>
  </w:style>
  <w:style w:type="paragraph" w:customStyle="1" w:styleId="111">
    <w:name w:val="Табличный_таблица_11"/>
    <w:link w:val="112"/>
    <w:qFormat/>
    <w:pPr>
      <w:suppressAutoHyphens/>
      <w:spacing w:after="0" w:line="240" w:lineRule="auto"/>
      <w:jc w:val="center"/>
    </w:pPr>
    <w:rPr>
      <w:rFonts w:ascii="Times New Roman" w:eastAsia="Times New Roman" w:hAnsi="Times New Roman" w:cs="Times New Roman"/>
      <w:lang w:eastAsia="zh-CN"/>
    </w:rPr>
  </w:style>
  <w:style w:type="character" w:customStyle="1" w:styleId="112">
    <w:name w:val="Табличный_таблица_11 Знак"/>
    <w:link w:val="111"/>
    <w:locked/>
    <w:rPr>
      <w:rFonts w:ascii="Times New Roman" w:eastAsia="Times New Roman" w:hAnsi="Times New Roman"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98761">
      <w:bodyDiv w:val="1"/>
      <w:marLeft w:val="0"/>
      <w:marRight w:val="0"/>
      <w:marTop w:val="0"/>
      <w:marBottom w:val="0"/>
      <w:divBdr>
        <w:top w:val="none" w:sz="0" w:space="0" w:color="auto"/>
        <w:left w:val="none" w:sz="0" w:space="0" w:color="auto"/>
        <w:bottom w:val="none" w:sz="0" w:space="0" w:color="auto"/>
        <w:right w:val="none" w:sz="0" w:space="0" w:color="auto"/>
      </w:divBdr>
    </w:div>
    <w:div w:id="34811857">
      <w:bodyDiv w:val="1"/>
      <w:marLeft w:val="0"/>
      <w:marRight w:val="0"/>
      <w:marTop w:val="0"/>
      <w:marBottom w:val="0"/>
      <w:divBdr>
        <w:top w:val="none" w:sz="0" w:space="0" w:color="auto"/>
        <w:left w:val="none" w:sz="0" w:space="0" w:color="auto"/>
        <w:bottom w:val="none" w:sz="0" w:space="0" w:color="auto"/>
        <w:right w:val="none" w:sz="0" w:space="0" w:color="auto"/>
      </w:divBdr>
    </w:div>
    <w:div w:id="117260481">
      <w:bodyDiv w:val="1"/>
      <w:marLeft w:val="0"/>
      <w:marRight w:val="0"/>
      <w:marTop w:val="0"/>
      <w:marBottom w:val="0"/>
      <w:divBdr>
        <w:top w:val="none" w:sz="0" w:space="0" w:color="auto"/>
        <w:left w:val="none" w:sz="0" w:space="0" w:color="auto"/>
        <w:bottom w:val="none" w:sz="0" w:space="0" w:color="auto"/>
        <w:right w:val="none" w:sz="0" w:space="0" w:color="auto"/>
      </w:divBdr>
    </w:div>
    <w:div w:id="125321483">
      <w:bodyDiv w:val="1"/>
      <w:marLeft w:val="0"/>
      <w:marRight w:val="0"/>
      <w:marTop w:val="0"/>
      <w:marBottom w:val="0"/>
      <w:divBdr>
        <w:top w:val="none" w:sz="0" w:space="0" w:color="auto"/>
        <w:left w:val="none" w:sz="0" w:space="0" w:color="auto"/>
        <w:bottom w:val="none" w:sz="0" w:space="0" w:color="auto"/>
        <w:right w:val="none" w:sz="0" w:space="0" w:color="auto"/>
      </w:divBdr>
    </w:div>
    <w:div w:id="140271887">
      <w:bodyDiv w:val="1"/>
      <w:marLeft w:val="0"/>
      <w:marRight w:val="0"/>
      <w:marTop w:val="0"/>
      <w:marBottom w:val="0"/>
      <w:divBdr>
        <w:top w:val="none" w:sz="0" w:space="0" w:color="auto"/>
        <w:left w:val="none" w:sz="0" w:space="0" w:color="auto"/>
        <w:bottom w:val="none" w:sz="0" w:space="0" w:color="auto"/>
        <w:right w:val="none" w:sz="0" w:space="0" w:color="auto"/>
      </w:divBdr>
      <w:divsChild>
        <w:div w:id="322857047">
          <w:marLeft w:val="0"/>
          <w:marRight w:val="0"/>
          <w:marTop w:val="0"/>
          <w:marBottom w:val="0"/>
          <w:divBdr>
            <w:top w:val="none" w:sz="0" w:space="0" w:color="auto"/>
            <w:left w:val="none" w:sz="0" w:space="0" w:color="auto"/>
            <w:bottom w:val="none" w:sz="0" w:space="0" w:color="auto"/>
            <w:right w:val="none" w:sz="0" w:space="0" w:color="auto"/>
          </w:divBdr>
        </w:div>
        <w:div w:id="820773205">
          <w:marLeft w:val="0"/>
          <w:marRight w:val="0"/>
          <w:marTop w:val="0"/>
          <w:marBottom w:val="0"/>
          <w:divBdr>
            <w:top w:val="none" w:sz="0" w:space="0" w:color="auto"/>
            <w:left w:val="none" w:sz="0" w:space="0" w:color="auto"/>
            <w:bottom w:val="none" w:sz="0" w:space="0" w:color="auto"/>
            <w:right w:val="none" w:sz="0" w:space="0" w:color="auto"/>
          </w:divBdr>
        </w:div>
      </w:divsChild>
    </w:div>
    <w:div w:id="226381693">
      <w:bodyDiv w:val="1"/>
      <w:marLeft w:val="0"/>
      <w:marRight w:val="0"/>
      <w:marTop w:val="0"/>
      <w:marBottom w:val="0"/>
      <w:divBdr>
        <w:top w:val="none" w:sz="0" w:space="0" w:color="auto"/>
        <w:left w:val="none" w:sz="0" w:space="0" w:color="auto"/>
        <w:bottom w:val="none" w:sz="0" w:space="0" w:color="auto"/>
        <w:right w:val="none" w:sz="0" w:space="0" w:color="auto"/>
      </w:divBdr>
    </w:div>
    <w:div w:id="274869593">
      <w:bodyDiv w:val="1"/>
      <w:marLeft w:val="0"/>
      <w:marRight w:val="0"/>
      <w:marTop w:val="0"/>
      <w:marBottom w:val="0"/>
      <w:divBdr>
        <w:top w:val="none" w:sz="0" w:space="0" w:color="auto"/>
        <w:left w:val="none" w:sz="0" w:space="0" w:color="auto"/>
        <w:bottom w:val="none" w:sz="0" w:space="0" w:color="auto"/>
        <w:right w:val="none" w:sz="0" w:space="0" w:color="auto"/>
      </w:divBdr>
      <w:divsChild>
        <w:div w:id="430274570">
          <w:marLeft w:val="0"/>
          <w:marRight w:val="0"/>
          <w:marTop w:val="0"/>
          <w:marBottom w:val="0"/>
          <w:divBdr>
            <w:top w:val="none" w:sz="0" w:space="0" w:color="auto"/>
            <w:left w:val="none" w:sz="0" w:space="0" w:color="auto"/>
            <w:bottom w:val="none" w:sz="0" w:space="0" w:color="auto"/>
            <w:right w:val="none" w:sz="0" w:space="0" w:color="auto"/>
          </w:divBdr>
        </w:div>
        <w:div w:id="1171287448">
          <w:marLeft w:val="0"/>
          <w:marRight w:val="0"/>
          <w:marTop w:val="0"/>
          <w:marBottom w:val="0"/>
          <w:divBdr>
            <w:top w:val="none" w:sz="0" w:space="0" w:color="auto"/>
            <w:left w:val="none" w:sz="0" w:space="0" w:color="auto"/>
            <w:bottom w:val="none" w:sz="0" w:space="0" w:color="auto"/>
            <w:right w:val="none" w:sz="0" w:space="0" w:color="auto"/>
          </w:divBdr>
        </w:div>
      </w:divsChild>
    </w:div>
    <w:div w:id="348263636">
      <w:bodyDiv w:val="1"/>
      <w:marLeft w:val="0"/>
      <w:marRight w:val="0"/>
      <w:marTop w:val="0"/>
      <w:marBottom w:val="0"/>
      <w:divBdr>
        <w:top w:val="none" w:sz="0" w:space="0" w:color="auto"/>
        <w:left w:val="none" w:sz="0" w:space="0" w:color="auto"/>
        <w:bottom w:val="none" w:sz="0" w:space="0" w:color="auto"/>
        <w:right w:val="none" w:sz="0" w:space="0" w:color="auto"/>
      </w:divBdr>
      <w:divsChild>
        <w:div w:id="119080406">
          <w:marLeft w:val="0"/>
          <w:marRight w:val="0"/>
          <w:marTop w:val="0"/>
          <w:marBottom w:val="0"/>
          <w:divBdr>
            <w:top w:val="none" w:sz="0" w:space="0" w:color="auto"/>
            <w:left w:val="none" w:sz="0" w:space="0" w:color="auto"/>
            <w:bottom w:val="none" w:sz="0" w:space="0" w:color="auto"/>
            <w:right w:val="none" w:sz="0" w:space="0" w:color="auto"/>
          </w:divBdr>
        </w:div>
        <w:div w:id="1011025565">
          <w:marLeft w:val="0"/>
          <w:marRight w:val="0"/>
          <w:marTop w:val="0"/>
          <w:marBottom w:val="0"/>
          <w:divBdr>
            <w:top w:val="none" w:sz="0" w:space="0" w:color="auto"/>
            <w:left w:val="none" w:sz="0" w:space="0" w:color="auto"/>
            <w:bottom w:val="none" w:sz="0" w:space="0" w:color="auto"/>
            <w:right w:val="none" w:sz="0" w:space="0" w:color="auto"/>
          </w:divBdr>
        </w:div>
        <w:div w:id="1143695764">
          <w:marLeft w:val="0"/>
          <w:marRight w:val="0"/>
          <w:marTop w:val="0"/>
          <w:marBottom w:val="0"/>
          <w:divBdr>
            <w:top w:val="none" w:sz="0" w:space="0" w:color="auto"/>
            <w:left w:val="none" w:sz="0" w:space="0" w:color="auto"/>
            <w:bottom w:val="none" w:sz="0" w:space="0" w:color="auto"/>
            <w:right w:val="none" w:sz="0" w:space="0" w:color="auto"/>
          </w:divBdr>
        </w:div>
        <w:div w:id="1547252223">
          <w:marLeft w:val="0"/>
          <w:marRight w:val="0"/>
          <w:marTop w:val="0"/>
          <w:marBottom w:val="0"/>
          <w:divBdr>
            <w:top w:val="none" w:sz="0" w:space="0" w:color="auto"/>
            <w:left w:val="none" w:sz="0" w:space="0" w:color="auto"/>
            <w:bottom w:val="none" w:sz="0" w:space="0" w:color="auto"/>
            <w:right w:val="none" w:sz="0" w:space="0" w:color="auto"/>
          </w:divBdr>
        </w:div>
      </w:divsChild>
    </w:div>
    <w:div w:id="435056070">
      <w:bodyDiv w:val="1"/>
      <w:marLeft w:val="0"/>
      <w:marRight w:val="0"/>
      <w:marTop w:val="0"/>
      <w:marBottom w:val="0"/>
      <w:divBdr>
        <w:top w:val="none" w:sz="0" w:space="0" w:color="auto"/>
        <w:left w:val="none" w:sz="0" w:space="0" w:color="auto"/>
        <w:bottom w:val="none" w:sz="0" w:space="0" w:color="auto"/>
        <w:right w:val="none" w:sz="0" w:space="0" w:color="auto"/>
      </w:divBdr>
    </w:div>
    <w:div w:id="606740847">
      <w:bodyDiv w:val="1"/>
      <w:marLeft w:val="0"/>
      <w:marRight w:val="0"/>
      <w:marTop w:val="0"/>
      <w:marBottom w:val="0"/>
      <w:divBdr>
        <w:top w:val="none" w:sz="0" w:space="0" w:color="auto"/>
        <w:left w:val="none" w:sz="0" w:space="0" w:color="auto"/>
        <w:bottom w:val="none" w:sz="0" w:space="0" w:color="auto"/>
        <w:right w:val="none" w:sz="0" w:space="0" w:color="auto"/>
      </w:divBdr>
    </w:div>
    <w:div w:id="645545885">
      <w:bodyDiv w:val="1"/>
      <w:marLeft w:val="0"/>
      <w:marRight w:val="0"/>
      <w:marTop w:val="0"/>
      <w:marBottom w:val="0"/>
      <w:divBdr>
        <w:top w:val="none" w:sz="0" w:space="0" w:color="auto"/>
        <w:left w:val="none" w:sz="0" w:space="0" w:color="auto"/>
        <w:bottom w:val="none" w:sz="0" w:space="0" w:color="auto"/>
        <w:right w:val="none" w:sz="0" w:space="0" w:color="auto"/>
      </w:divBdr>
    </w:div>
    <w:div w:id="741876136">
      <w:bodyDiv w:val="1"/>
      <w:marLeft w:val="0"/>
      <w:marRight w:val="0"/>
      <w:marTop w:val="0"/>
      <w:marBottom w:val="0"/>
      <w:divBdr>
        <w:top w:val="none" w:sz="0" w:space="0" w:color="auto"/>
        <w:left w:val="none" w:sz="0" w:space="0" w:color="auto"/>
        <w:bottom w:val="none" w:sz="0" w:space="0" w:color="auto"/>
        <w:right w:val="none" w:sz="0" w:space="0" w:color="auto"/>
      </w:divBdr>
    </w:div>
    <w:div w:id="765538932">
      <w:bodyDiv w:val="1"/>
      <w:marLeft w:val="0"/>
      <w:marRight w:val="0"/>
      <w:marTop w:val="0"/>
      <w:marBottom w:val="0"/>
      <w:divBdr>
        <w:top w:val="none" w:sz="0" w:space="0" w:color="auto"/>
        <w:left w:val="none" w:sz="0" w:space="0" w:color="auto"/>
        <w:bottom w:val="none" w:sz="0" w:space="0" w:color="auto"/>
        <w:right w:val="none" w:sz="0" w:space="0" w:color="auto"/>
      </w:divBdr>
    </w:div>
    <w:div w:id="798763030">
      <w:bodyDiv w:val="1"/>
      <w:marLeft w:val="0"/>
      <w:marRight w:val="0"/>
      <w:marTop w:val="0"/>
      <w:marBottom w:val="0"/>
      <w:divBdr>
        <w:top w:val="none" w:sz="0" w:space="0" w:color="auto"/>
        <w:left w:val="none" w:sz="0" w:space="0" w:color="auto"/>
        <w:bottom w:val="none" w:sz="0" w:space="0" w:color="auto"/>
        <w:right w:val="none" w:sz="0" w:space="0" w:color="auto"/>
      </w:divBdr>
      <w:divsChild>
        <w:div w:id="172309894">
          <w:marLeft w:val="0"/>
          <w:marRight w:val="0"/>
          <w:marTop w:val="0"/>
          <w:marBottom w:val="0"/>
          <w:divBdr>
            <w:top w:val="none" w:sz="0" w:space="0" w:color="auto"/>
            <w:left w:val="none" w:sz="0" w:space="0" w:color="auto"/>
            <w:bottom w:val="none" w:sz="0" w:space="0" w:color="auto"/>
            <w:right w:val="none" w:sz="0" w:space="0" w:color="auto"/>
          </w:divBdr>
        </w:div>
        <w:div w:id="392200105">
          <w:marLeft w:val="0"/>
          <w:marRight w:val="0"/>
          <w:marTop w:val="0"/>
          <w:marBottom w:val="0"/>
          <w:divBdr>
            <w:top w:val="none" w:sz="0" w:space="0" w:color="auto"/>
            <w:left w:val="none" w:sz="0" w:space="0" w:color="auto"/>
            <w:bottom w:val="none" w:sz="0" w:space="0" w:color="auto"/>
            <w:right w:val="none" w:sz="0" w:space="0" w:color="auto"/>
          </w:divBdr>
        </w:div>
        <w:div w:id="1015690534">
          <w:marLeft w:val="0"/>
          <w:marRight w:val="0"/>
          <w:marTop w:val="0"/>
          <w:marBottom w:val="0"/>
          <w:divBdr>
            <w:top w:val="none" w:sz="0" w:space="0" w:color="auto"/>
            <w:left w:val="none" w:sz="0" w:space="0" w:color="auto"/>
            <w:bottom w:val="none" w:sz="0" w:space="0" w:color="auto"/>
            <w:right w:val="none" w:sz="0" w:space="0" w:color="auto"/>
          </w:divBdr>
        </w:div>
        <w:div w:id="1786997318">
          <w:marLeft w:val="0"/>
          <w:marRight w:val="0"/>
          <w:marTop w:val="0"/>
          <w:marBottom w:val="0"/>
          <w:divBdr>
            <w:top w:val="none" w:sz="0" w:space="0" w:color="auto"/>
            <w:left w:val="none" w:sz="0" w:space="0" w:color="auto"/>
            <w:bottom w:val="none" w:sz="0" w:space="0" w:color="auto"/>
            <w:right w:val="none" w:sz="0" w:space="0" w:color="auto"/>
          </w:divBdr>
        </w:div>
      </w:divsChild>
    </w:div>
    <w:div w:id="1040939605">
      <w:bodyDiv w:val="1"/>
      <w:marLeft w:val="0"/>
      <w:marRight w:val="0"/>
      <w:marTop w:val="0"/>
      <w:marBottom w:val="0"/>
      <w:divBdr>
        <w:top w:val="none" w:sz="0" w:space="0" w:color="auto"/>
        <w:left w:val="none" w:sz="0" w:space="0" w:color="auto"/>
        <w:bottom w:val="none" w:sz="0" w:space="0" w:color="auto"/>
        <w:right w:val="none" w:sz="0" w:space="0" w:color="auto"/>
      </w:divBdr>
    </w:div>
    <w:div w:id="1053501689">
      <w:bodyDiv w:val="1"/>
      <w:marLeft w:val="0"/>
      <w:marRight w:val="0"/>
      <w:marTop w:val="0"/>
      <w:marBottom w:val="0"/>
      <w:divBdr>
        <w:top w:val="none" w:sz="0" w:space="0" w:color="auto"/>
        <w:left w:val="none" w:sz="0" w:space="0" w:color="auto"/>
        <w:bottom w:val="none" w:sz="0" w:space="0" w:color="auto"/>
        <w:right w:val="none" w:sz="0" w:space="0" w:color="auto"/>
      </w:divBdr>
    </w:div>
    <w:div w:id="1139033442">
      <w:bodyDiv w:val="1"/>
      <w:marLeft w:val="0"/>
      <w:marRight w:val="0"/>
      <w:marTop w:val="0"/>
      <w:marBottom w:val="0"/>
      <w:divBdr>
        <w:top w:val="none" w:sz="0" w:space="0" w:color="auto"/>
        <w:left w:val="none" w:sz="0" w:space="0" w:color="auto"/>
        <w:bottom w:val="none" w:sz="0" w:space="0" w:color="auto"/>
        <w:right w:val="none" w:sz="0" w:space="0" w:color="auto"/>
      </w:divBdr>
    </w:div>
    <w:div w:id="1170485864">
      <w:bodyDiv w:val="1"/>
      <w:marLeft w:val="0"/>
      <w:marRight w:val="0"/>
      <w:marTop w:val="0"/>
      <w:marBottom w:val="0"/>
      <w:divBdr>
        <w:top w:val="none" w:sz="0" w:space="0" w:color="auto"/>
        <w:left w:val="none" w:sz="0" w:space="0" w:color="auto"/>
        <w:bottom w:val="none" w:sz="0" w:space="0" w:color="auto"/>
        <w:right w:val="none" w:sz="0" w:space="0" w:color="auto"/>
      </w:divBdr>
    </w:div>
    <w:div w:id="1366246669">
      <w:bodyDiv w:val="1"/>
      <w:marLeft w:val="0"/>
      <w:marRight w:val="0"/>
      <w:marTop w:val="0"/>
      <w:marBottom w:val="0"/>
      <w:divBdr>
        <w:top w:val="none" w:sz="0" w:space="0" w:color="auto"/>
        <w:left w:val="none" w:sz="0" w:space="0" w:color="auto"/>
        <w:bottom w:val="none" w:sz="0" w:space="0" w:color="auto"/>
        <w:right w:val="none" w:sz="0" w:space="0" w:color="auto"/>
      </w:divBdr>
    </w:div>
    <w:div w:id="1427386317">
      <w:bodyDiv w:val="1"/>
      <w:marLeft w:val="0"/>
      <w:marRight w:val="0"/>
      <w:marTop w:val="0"/>
      <w:marBottom w:val="0"/>
      <w:divBdr>
        <w:top w:val="none" w:sz="0" w:space="0" w:color="auto"/>
        <w:left w:val="none" w:sz="0" w:space="0" w:color="auto"/>
        <w:bottom w:val="none" w:sz="0" w:space="0" w:color="auto"/>
        <w:right w:val="none" w:sz="0" w:space="0" w:color="auto"/>
      </w:divBdr>
    </w:div>
    <w:div w:id="1540046365">
      <w:bodyDiv w:val="1"/>
      <w:marLeft w:val="0"/>
      <w:marRight w:val="0"/>
      <w:marTop w:val="0"/>
      <w:marBottom w:val="0"/>
      <w:divBdr>
        <w:top w:val="none" w:sz="0" w:space="0" w:color="auto"/>
        <w:left w:val="none" w:sz="0" w:space="0" w:color="auto"/>
        <w:bottom w:val="none" w:sz="0" w:space="0" w:color="auto"/>
        <w:right w:val="none" w:sz="0" w:space="0" w:color="auto"/>
      </w:divBdr>
    </w:div>
    <w:div w:id="1668631530">
      <w:bodyDiv w:val="1"/>
      <w:marLeft w:val="0"/>
      <w:marRight w:val="0"/>
      <w:marTop w:val="0"/>
      <w:marBottom w:val="0"/>
      <w:divBdr>
        <w:top w:val="none" w:sz="0" w:space="0" w:color="auto"/>
        <w:left w:val="none" w:sz="0" w:space="0" w:color="auto"/>
        <w:bottom w:val="none" w:sz="0" w:space="0" w:color="auto"/>
        <w:right w:val="none" w:sz="0" w:space="0" w:color="auto"/>
      </w:divBdr>
    </w:div>
    <w:div w:id="1689864007">
      <w:bodyDiv w:val="1"/>
      <w:marLeft w:val="0"/>
      <w:marRight w:val="0"/>
      <w:marTop w:val="0"/>
      <w:marBottom w:val="0"/>
      <w:divBdr>
        <w:top w:val="none" w:sz="0" w:space="0" w:color="auto"/>
        <w:left w:val="none" w:sz="0" w:space="0" w:color="auto"/>
        <w:bottom w:val="none" w:sz="0" w:space="0" w:color="auto"/>
        <w:right w:val="none" w:sz="0" w:space="0" w:color="auto"/>
      </w:divBdr>
    </w:div>
    <w:div w:id="1729304120">
      <w:bodyDiv w:val="1"/>
      <w:marLeft w:val="0"/>
      <w:marRight w:val="0"/>
      <w:marTop w:val="0"/>
      <w:marBottom w:val="0"/>
      <w:divBdr>
        <w:top w:val="none" w:sz="0" w:space="0" w:color="auto"/>
        <w:left w:val="none" w:sz="0" w:space="0" w:color="auto"/>
        <w:bottom w:val="none" w:sz="0" w:space="0" w:color="auto"/>
        <w:right w:val="none" w:sz="0" w:space="0" w:color="auto"/>
      </w:divBdr>
      <w:divsChild>
        <w:div w:id="811294212">
          <w:marLeft w:val="0"/>
          <w:marRight w:val="0"/>
          <w:marTop w:val="0"/>
          <w:marBottom w:val="0"/>
          <w:divBdr>
            <w:top w:val="none" w:sz="0" w:space="0" w:color="auto"/>
            <w:left w:val="none" w:sz="0" w:space="0" w:color="auto"/>
            <w:bottom w:val="none" w:sz="0" w:space="0" w:color="auto"/>
            <w:right w:val="none" w:sz="0" w:space="0" w:color="auto"/>
          </w:divBdr>
          <w:divsChild>
            <w:div w:id="513302546">
              <w:marLeft w:val="0"/>
              <w:marRight w:val="0"/>
              <w:marTop w:val="0"/>
              <w:marBottom w:val="0"/>
              <w:divBdr>
                <w:top w:val="none" w:sz="0" w:space="0" w:color="auto"/>
                <w:left w:val="none" w:sz="0" w:space="0" w:color="auto"/>
                <w:bottom w:val="none" w:sz="0" w:space="0" w:color="auto"/>
                <w:right w:val="none" w:sz="0" w:space="0" w:color="auto"/>
              </w:divBdr>
            </w:div>
            <w:div w:id="1057894364">
              <w:marLeft w:val="0"/>
              <w:marRight w:val="0"/>
              <w:marTop w:val="0"/>
              <w:marBottom w:val="0"/>
              <w:divBdr>
                <w:top w:val="none" w:sz="0" w:space="0" w:color="auto"/>
                <w:left w:val="none" w:sz="0" w:space="0" w:color="auto"/>
                <w:bottom w:val="none" w:sz="0" w:space="0" w:color="auto"/>
                <w:right w:val="none" w:sz="0" w:space="0" w:color="auto"/>
              </w:divBdr>
            </w:div>
          </w:divsChild>
        </w:div>
        <w:div w:id="1711882716">
          <w:marLeft w:val="0"/>
          <w:marRight w:val="0"/>
          <w:marTop w:val="0"/>
          <w:marBottom w:val="0"/>
          <w:divBdr>
            <w:top w:val="none" w:sz="0" w:space="0" w:color="auto"/>
            <w:left w:val="none" w:sz="0" w:space="0" w:color="auto"/>
            <w:bottom w:val="none" w:sz="0" w:space="0" w:color="auto"/>
            <w:right w:val="none" w:sz="0" w:space="0" w:color="auto"/>
          </w:divBdr>
        </w:div>
      </w:divsChild>
    </w:div>
    <w:div w:id="1729496027">
      <w:bodyDiv w:val="1"/>
      <w:marLeft w:val="0"/>
      <w:marRight w:val="0"/>
      <w:marTop w:val="0"/>
      <w:marBottom w:val="0"/>
      <w:divBdr>
        <w:top w:val="none" w:sz="0" w:space="0" w:color="auto"/>
        <w:left w:val="none" w:sz="0" w:space="0" w:color="auto"/>
        <w:bottom w:val="none" w:sz="0" w:space="0" w:color="auto"/>
        <w:right w:val="none" w:sz="0" w:space="0" w:color="auto"/>
      </w:divBdr>
    </w:div>
    <w:div w:id="1767921994">
      <w:bodyDiv w:val="1"/>
      <w:marLeft w:val="0"/>
      <w:marRight w:val="0"/>
      <w:marTop w:val="0"/>
      <w:marBottom w:val="0"/>
      <w:divBdr>
        <w:top w:val="none" w:sz="0" w:space="0" w:color="auto"/>
        <w:left w:val="none" w:sz="0" w:space="0" w:color="auto"/>
        <w:bottom w:val="none" w:sz="0" w:space="0" w:color="auto"/>
        <w:right w:val="none" w:sz="0" w:space="0" w:color="auto"/>
      </w:divBdr>
    </w:div>
    <w:div w:id="1822195290">
      <w:bodyDiv w:val="1"/>
      <w:marLeft w:val="0"/>
      <w:marRight w:val="0"/>
      <w:marTop w:val="0"/>
      <w:marBottom w:val="0"/>
      <w:divBdr>
        <w:top w:val="none" w:sz="0" w:space="0" w:color="auto"/>
        <w:left w:val="none" w:sz="0" w:space="0" w:color="auto"/>
        <w:bottom w:val="none" w:sz="0" w:space="0" w:color="auto"/>
        <w:right w:val="none" w:sz="0" w:space="0" w:color="auto"/>
      </w:divBdr>
      <w:divsChild>
        <w:div w:id="1195847286">
          <w:marLeft w:val="0"/>
          <w:marRight w:val="0"/>
          <w:marTop w:val="0"/>
          <w:marBottom w:val="0"/>
          <w:divBdr>
            <w:top w:val="none" w:sz="0" w:space="0" w:color="auto"/>
            <w:left w:val="none" w:sz="0" w:space="0" w:color="auto"/>
            <w:bottom w:val="none" w:sz="0" w:space="0" w:color="auto"/>
            <w:right w:val="none" w:sz="0" w:space="0" w:color="auto"/>
          </w:divBdr>
        </w:div>
      </w:divsChild>
    </w:div>
    <w:div w:id="1874727234">
      <w:bodyDiv w:val="1"/>
      <w:marLeft w:val="0"/>
      <w:marRight w:val="0"/>
      <w:marTop w:val="0"/>
      <w:marBottom w:val="0"/>
      <w:divBdr>
        <w:top w:val="none" w:sz="0" w:space="0" w:color="auto"/>
        <w:left w:val="none" w:sz="0" w:space="0" w:color="auto"/>
        <w:bottom w:val="none" w:sz="0" w:space="0" w:color="auto"/>
        <w:right w:val="none" w:sz="0" w:space="0" w:color="auto"/>
      </w:divBdr>
      <w:divsChild>
        <w:div w:id="363946085">
          <w:marLeft w:val="0"/>
          <w:marRight w:val="0"/>
          <w:marTop w:val="0"/>
          <w:marBottom w:val="0"/>
          <w:divBdr>
            <w:top w:val="none" w:sz="0" w:space="0" w:color="auto"/>
            <w:left w:val="none" w:sz="0" w:space="0" w:color="auto"/>
            <w:bottom w:val="none" w:sz="0" w:space="0" w:color="auto"/>
            <w:right w:val="none" w:sz="0" w:space="0" w:color="auto"/>
          </w:divBdr>
        </w:div>
        <w:div w:id="487018596">
          <w:marLeft w:val="0"/>
          <w:marRight w:val="0"/>
          <w:marTop w:val="0"/>
          <w:marBottom w:val="0"/>
          <w:divBdr>
            <w:top w:val="none" w:sz="0" w:space="0" w:color="auto"/>
            <w:left w:val="none" w:sz="0" w:space="0" w:color="auto"/>
            <w:bottom w:val="none" w:sz="0" w:space="0" w:color="auto"/>
            <w:right w:val="none" w:sz="0" w:space="0" w:color="auto"/>
          </w:divBdr>
        </w:div>
        <w:div w:id="574555102">
          <w:marLeft w:val="0"/>
          <w:marRight w:val="0"/>
          <w:marTop w:val="0"/>
          <w:marBottom w:val="0"/>
          <w:divBdr>
            <w:top w:val="none" w:sz="0" w:space="0" w:color="auto"/>
            <w:left w:val="none" w:sz="0" w:space="0" w:color="auto"/>
            <w:bottom w:val="none" w:sz="0" w:space="0" w:color="auto"/>
            <w:right w:val="none" w:sz="0" w:space="0" w:color="auto"/>
          </w:divBdr>
        </w:div>
        <w:div w:id="872376753">
          <w:marLeft w:val="0"/>
          <w:marRight w:val="0"/>
          <w:marTop w:val="0"/>
          <w:marBottom w:val="0"/>
          <w:divBdr>
            <w:top w:val="none" w:sz="0" w:space="0" w:color="auto"/>
            <w:left w:val="none" w:sz="0" w:space="0" w:color="auto"/>
            <w:bottom w:val="none" w:sz="0" w:space="0" w:color="auto"/>
            <w:right w:val="none" w:sz="0" w:space="0" w:color="auto"/>
          </w:divBdr>
        </w:div>
        <w:div w:id="1507134097">
          <w:marLeft w:val="0"/>
          <w:marRight w:val="0"/>
          <w:marTop w:val="0"/>
          <w:marBottom w:val="0"/>
          <w:divBdr>
            <w:top w:val="none" w:sz="0" w:space="0" w:color="auto"/>
            <w:left w:val="none" w:sz="0" w:space="0" w:color="auto"/>
            <w:bottom w:val="none" w:sz="0" w:space="0" w:color="auto"/>
            <w:right w:val="none" w:sz="0" w:space="0" w:color="auto"/>
          </w:divBdr>
        </w:div>
        <w:div w:id="1576478840">
          <w:marLeft w:val="0"/>
          <w:marRight w:val="0"/>
          <w:marTop w:val="0"/>
          <w:marBottom w:val="0"/>
          <w:divBdr>
            <w:top w:val="none" w:sz="0" w:space="0" w:color="auto"/>
            <w:left w:val="none" w:sz="0" w:space="0" w:color="auto"/>
            <w:bottom w:val="none" w:sz="0" w:space="0" w:color="auto"/>
            <w:right w:val="none" w:sz="0" w:space="0" w:color="auto"/>
          </w:divBdr>
        </w:div>
      </w:divsChild>
    </w:div>
    <w:div w:id="1901745314">
      <w:bodyDiv w:val="1"/>
      <w:marLeft w:val="0"/>
      <w:marRight w:val="0"/>
      <w:marTop w:val="0"/>
      <w:marBottom w:val="0"/>
      <w:divBdr>
        <w:top w:val="none" w:sz="0" w:space="0" w:color="auto"/>
        <w:left w:val="none" w:sz="0" w:space="0" w:color="auto"/>
        <w:bottom w:val="none" w:sz="0" w:space="0" w:color="auto"/>
        <w:right w:val="none" w:sz="0" w:space="0" w:color="auto"/>
      </w:divBdr>
    </w:div>
    <w:div w:id="1936941123">
      <w:bodyDiv w:val="1"/>
      <w:marLeft w:val="0"/>
      <w:marRight w:val="0"/>
      <w:marTop w:val="0"/>
      <w:marBottom w:val="0"/>
      <w:divBdr>
        <w:top w:val="none" w:sz="0" w:space="0" w:color="auto"/>
        <w:left w:val="none" w:sz="0" w:space="0" w:color="auto"/>
        <w:bottom w:val="none" w:sz="0" w:space="0" w:color="auto"/>
        <w:right w:val="none" w:sz="0" w:space="0" w:color="auto"/>
      </w:divBdr>
    </w:div>
    <w:div w:id="1953781694">
      <w:bodyDiv w:val="1"/>
      <w:marLeft w:val="0"/>
      <w:marRight w:val="0"/>
      <w:marTop w:val="0"/>
      <w:marBottom w:val="0"/>
      <w:divBdr>
        <w:top w:val="none" w:sz="0" w:space="0" w:color="auto"/>
        <w:left w:val="none" w:sz="0" w:space="0" w:color="auto"/>
        <w:bottom w:val="none" w:sz="0" w:space="0" w:color="auto"/>
        <w:right w:val="none" w:sz="0" w:space="0" w:color="auto"/>
      </w:divBdr>
      <w:divsChild>
        <w:div w:id="938411288">
          <w:marLeft w:val="0"/>
          <w:marRight w:val="0"/>
          <w:marTop w:val="0"/>
          <w:marBottom w:val="0"/>
          <w:divBdr>
            <w:top w:val="none" w:sz="0" w:space="0" w:color="auto"/>
            <w:left w:val="none" w:sz="0" w:space="0" w:color="auto"/>
            <w:bottom w:val="none" w:sz="0" w:space="0" w:color="auto"/>
            <w:right w:val="none" w:sz="0" w:space="0" w:color="auto"/>
          </w:divBdr>
        </w:div>
        <w:div w:id="951474291">
          <w:marLeft w:val="0"/>
          <w:marRight w:val="0"/>
          <w:marTop w:val="0"/>
          <w:marBottom w:val="0"/>
          <w:divBdr>
            <w:top w:val="none" w:sz="0" w:space="0" w:color="auto"/>
            <w:left w:val="none" w:sz="0" w:space="0" w:color="auto"/>
            <w:bottom w:val="none" w:sz="0" w:space="0" w:color="auto"/>
            <w:right w:val="none" w:sz="0" w:space="0" w:color="auto"/>
          </w:divBdr>
        </w:div>
        <w:div w:id="1761757140">
          <w:marLeft w:val="0"/>
          <w:marRight w:val="0"/>
          <w:marTop w:val="0"/>
          <w:marBottom w:val="0"/>
          <w:divBdr>
            <w:top w:val="none" w:sz="0" w:space="0" w:color="auto"/>
            <w:left w:val="none" w:sz="0" w:space="0" w:color="auto"/>
            <w:bottom w:val="none" w:sz="0" w:space="0" w:color="auto"/>
            <w:right w:val="none" w:sz="0" w:space="0" w:color="auto"/>
          </w:divBdr>
        </w:div>
      </w:divsChild>
    </w:div>
    <w:div w:id="1957372574">
      <w:bodyDiv w:val="1"/>
      <w:marLeft w:val="0"/>
      <w:marRight w:val="0"/>
      <w:marTop w:val="0"/>
      <w:marBottom w:val="0"/>
      <w:divBdr>
        <w:top w:val="none" w:sz="0" w:space="0" w:color="auto"/>
        <w:left w:val="none" w:sz="0" w:space="0" w:color="auto"/>
        <w:bottom w:val="none" w:sz="0" w:space="0" w:color="auto"/>
        <w:right w:val="none" w:sz="0" w:space="0" w:color="auto"/>
      </w:divBdr>
    </w:div>
    <w:div w:id="2026975304">
      <w:bodyDiv w:val="1"/>
      <w:marLeft w:val="0"/>
      <w:marRight w:val="0"/>
      <w:marTop w:val="0"/>
      <w:marBottom w:val="0"/>
      <w:divBdr>
        <w:top w:val="none" w:sz="0" w:space="0" w:color="auto"/>
        <w:left w:val="none" w:sz="0" w:space="0" w:color="auto"/>
        <w:bottom w:val="none" w:sz="0" w:space="0" w:color="auto"/>
        <w:right w:val="none" w:sz="0" w:space="0" w:color="auto"/>
      </w:divBdr>
    </w:div>
    <w:div w:id="2046707101">
      <w:bodyDiv w:val="1"/>
      <w:marLeft w:val="0"/>
      <w:marRight w:val="0"/>
      <w:marTop w:val="0"/>
      <w:marBottom w:val="0"/>
      <w:divBdr>
        <w:top w:val="none" w:sz="0" w:space="0" w:color="auto"/>
        <w:left w:val="none" w:sz="0" w:space="0" w:color="auto"/>
        <w:bottom w:val="none" w:sz="0" w:space="0" w:color="auto"/>
        <w:right w:val="none" w:sz="0" w:space="0" w:color="auto"/>
      </w:divBdr>
    </w:div>
    <w:div w:id="2051833475">
      <w:bodyDiv w:val="1"/>
      <w:marLeft w:val="0"/>
      <w:marRight w:val="0"/>
      <w:marTop w:val="0"/>
      <w:marBottom w:val="0"/>
      <w:divBdr>
        <w:top w:val="none" w:sz="0" w:space="0" w:color="auto"/>
        <w:left w:val="none" w:sz="0" w:space="0" w:color="auto"/>
        <w:bottom w:val="none" w:sz="0" w:space="0" w:color="auto"/>
        <w:right w:val="none" w:sz="0" w:space="0" w:color="auto"/>
      </w:divBdr>
    </w:div>
    <w:div w:id="2063555314">
      <w:bodyDiv w:val="1"/>
      <w:marLeft w:val="0"/>
      <w:marRight w:val="0"/>
      <w:marTop w:val="0"/>
      <w:marBottom w:val="0"/>
      <w:divBdr>
        <w:top w:val="none" w:sz="0" w:space="0" w:color="auto"/>
        <w:left w:val="none" w:sz="0" w:space="0" w:color="auto"/>
        <w:bottom w:val="none" w:sz="0" w:space="0" w:color="auto"/>
        <w:right w:val="none" w:sz="0" w:space="0" w:color="auto"/>
      </w:divBdr>
    </w:div>
    <w:div w:id="2097049861">
      <w:bodyDiv w:val="1"/>
      <w:marLeft w:val="0"/>
      <w:marRight w:val="0"/>
      <w:marTop w:val="0"/>
      <w:marBottom w:val="0"/>
      <w:divBdr>
        <w:top w:val="none" w:sz="0" w:space="0" w:color="auto"/>
        <w:left w:val="none" w:sz="0" w:space="0" w:color="auto"/>
        <w:bottom w:val="none" w:sz="0" w:space="0" w:color="auto"/>
        <w:right w:val="none" w:sz="0" w:space="0" w:color="auto"/>
      </w:divBdr>
    </w:div>
    <w:div w:id="21066845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estpravo.ru/moskovskaya/yb-pravila/m8o.htm" TargetMode="External"/><Relationship Id="rId18" Type="http://schemas.openxmlformats.org/officeDocument/2006/relationships/hyperlink" Target="consultantplus://offline/ref=A32BE8003BC8EEB8F0358ABBCA9E1ADD1A8DD7C21D28184DF278488D986E01ADFA57A06DAA0DzBQA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4F9EFCBF8A686AF23AC4C8B8BED3806D21907E12C5AF927A4AC573A3DF19DEB3331E37589A8760s6H" TargetMode="External"/><Relationship Id="rId7" Type="http://schemas.openxmlformats.org/officeDocument/2006/relationships/footnotes" Target="footnotes.xml"/><Relationship Id="rId12" Type="http://schemas.openxmlformats.org/officeDocument/2006/relationships/hyperlink" Target="http://www.bestpravo.ru/federalnoje/gn-pravila/d6a.htm" TargetMode="External"/><Relationship Id="rId17" Type="http://schemas.openxmlformats.org/officeDocument/2006/relationships/hyperlink" Target="consultantplus://offline/ref=9797422C4E99A9BFFF7E8CE0AB526047877BDD1E9323D648408026704FB9288B04E6C98522D1961C8BB1FE8EDFjBeFI"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6A6C6A079EDFB873BAAF9AF93D7657F6B7775544E3065356566C2E5602BA2583475DA4CD7B0E861C050961F5E6HFdCI" TargetMode="External"/><Relationship Id="rId20" Type="http://schemas.openxmlformats.org/officeDocument/2006/relationships/hyperlink" Target="consultantplus://offline/ref=A32BE8003BC8EEB8F0358ABBCA9E1ADD1A84D7C61D2A184DF278488D986E01ADFA57A06DAE08BAC2z0Q7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consultantplus://offline/ref=4EB620CF248E62090E72DDDE1F097809C5FE85D93A329DDC925C967E0A57308CC24E40CAC0281D24NCI8I" TargetMode="External"/><Relationship Id="rId23" Type="http://schemas.openxmlformats.org/officeDocument/2006/relationships/hyperlink" Target="consultantplus://offline/ref=C5960ED3715556113E7716654B4BA4B10AE63981C590C6C62E32A4E1494B2E700C96E90C181E79F76DA9269450B098B2EEB754182E3Bh6PCF" TargetMode="External"/><Relationship Id="rId10" Type="http://schemas.openxmlformats.org/officeDocument/2006/relationships/header" Target="header1.xml"/><Relationship Id="rId19" Type="http://schemas.openxmlformats.org/officeDocument/2006/relationships/hyperlink" Target="consultantplus://offline/ref=A32BE8003BC8EEB8F0358ABBCA9E1ADD1A84D7C61D2A184DF278488D986E01ADFA57A06DAE08BAC3z0Q4E"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4EB620CF248E62090E72C3D309652607C3F1D3D03F309F8DCF03CD235D5E3ADBN8I5I" TargetMode="External"/><Relationship Id="rId22" Type="http://schemas.openxmlformats.org/officeDocument/2006/relationships/hyperlink" Target="consultantplus://offline/ref=4F9EFCBF8A686AF23AC4C8B8BED3806D219A7817C3AD927A4AC573A3DF61s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6BEC0-C127-4961-AB20-70DEFFDDE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495</TotalTime>
  <Pages>1</Pages>
  <Words>20064</Words>
  <Characters>114370</Characters>
  <Application>Microsoft Office Word</Application>
  <DocSecurity>0</DocSecurity>
  <Lines>953</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Щербаков Дмитрий Валерьевич</dc:creator>
  <cp:lastModifiedBy>User</cp:lastModifiedBy>
  <cp:revision>23</cp:revision>
  <cp:lastPrinted>2026-08-26T09:47:00Z</cp:lastPrinted>
  <dcterms:created xsi:type="dcterms:W3CDTF">2025-09-26T08:40:00Z</dcterms:created>
  <dcterms:modified xsi:type="dcterms:W3CDTF">2026-08-26T09:53:00Z</dcterms:modified>
</cp:coreProperties>
</file>